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36" w:rsidRDefault="00393A36">
      <w:pPr>
        <w:pStyle w:val="FrontPageSmall"/>
      </w:pPr>
      <w:bookmarkStart w:id="0" w:name="_GoBack"/>
      <w:bookmarkEnd w:id="0"/>
    </w:p>
    <w:p w:rsidR="00393A36" w:rsidRDefault="0068025B">
      <w:pPr>
        <w:pStyle w:val="FrontPageSmall"/>
      </w:pPr>
      <w:r>
        <w:t>May 2013</w:t>
      </w:r>
    </w:p>
    <w:p w:rsidR="00393A36" w:rsidRDefault="0068025B">
      <w:pPr>
        <w:pStyle w:val="FrontPageSmall"/>
      </w:pPr>
      <w:r>
        <w:t>European Commission DG MARE</w:t>
      </w:r>
    </w:p>
    <w:tbl>
      <w:tblPr>
        <w:tblStyle w:val="Grigliatabel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67" w:type="dxa"/>
        </w:tblCellMar>
        <w:tblLook w:val="04A0" w:firstRow="1" w:lastRow="0" w:firstColumn="1" w:lastColumn="0" w:noHBand="0" w:noVBand="1"/>
      </w:tblPr>
      <w:tblGrid>
        <w:gridCol w:w="2722"/>
        <w:gridCol w:w="2722"/>
        <w:gridCol w:w="2722"/>
        <w:gridCol w:w="2835"/>
      </w:tblGrid>
      <w:tr w:rsidR="00393A36">
        <w:trPr>
          <w:trHeight w:hRule="exact" w:val="652"/>
          <w:jc w:val="right"/>
        </w:trPr>
        <w:tc>
          <w:tcPr>
            <w:tcW w:w="2722" w:type="dxa"/>
          </w:tcPr>
          <w:p w:rsidR="00393A36" w:rsidRDefault="00393A36">
            <w:pPr>
              <w:pStyle w:val="FooterCowiLogo"/>
              <w:framePr w:wrap="around" w:x="886" w:y="15480" w:anchorLock="1"/>
              <w:jc w:val="right"/>
            </w:pPr>
          </w:p>
        </w:tc>
        <w:tc>
          <w:tcPr>
            <w:tcW w:w="2722" w:type="dxa"/>
          </w:tcPr>
          <w:p w:rsidR="00393A36" w:rsidRDefault="00393A36">
            <w:pPr>
              <w:pStyle w:val="FooterCowiLogo"/>
              <w:framePr w:wrap="around" w:x="886" w:y="15480" w:anchorLock="1"/>
              <w:jc w:val="right"/>
            </w:pPr>
          </w:p>
        </w:tc>
        <w:tc>
          <w:tcPr>
            <w:tcW w:w="2722" w:type="dxa"/>
          </w:tcPr>
          <w:p w:rsidR="00393A36" w:rsidRDefault="00393A36">
            <w:pPr>
              <w:pStyle w:val="FooterCowiLogo"/>
              <w:framePr w:wrap="around" w:x="886" w:y="15480" w:anchorLock="1"/>
              <w:jc w:val="right"/>
            </w:pPr>
          </w:p>
        </w:tc>
        <w:tc>
          <w:tcPr>
            <w:tcW w:w="2835" w:type="dxa"/>
            <w:tcMar>
              <w:right w:w="680" w:type="dxa"/>
            </w:tcMar>
          </w:tcPr>
          <w:p w:rsidR="00393A36" w:rsidRDefault="0068025B">
            <w:pPr>
              <w:pStyle w:val="FooterCowiLogo"/>
              <w:framePr w:wrap="around" w:x="886" w:y="15480" w:anchorLock="1"/>
              <w:jc w:val="right"/>
            </w:pPr>
            <w:r>
              <w:rPr>
                <w:lang w:val="it-IT" w:eastAsia="it-IT"/>
              </w:rPr>
              <w:drawing>
                <wp:inline distT="0" distB="0" distL="0" distR="0" wp14:anchorId="3944C320" wp14:editId="3944C321">
                  <wp:extent cx="1360800" cy="41040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0800" cy="410400"/>
                          </a:xfrm>
                          <a:prstGeom prst="rect">
                            <a:avLst/>
                          </a:prstGeom>
                        </pic:spPr>
                      </pic:pic>
                    </a:graphicData>
                  </a:graphic>
                </wp:inline>
              </w:drawing>
            </w:r>
          </w:p>
        </w:tc>
      </w:tr>
    </w:tbl>
    <w:p w:rsidR="00393A36" w:rsidRDefault="00393A36">
      <w:pPr>
        <w:pStyle w:val="FooterCowiLogo"/>
        <w:framePr w:wrap="around" w:x="886" w:y="15480" w:anchorLock="1"/>
      </w:pPr>
    </w:p>
    <w:p w:rsidR="00393A36" w:rsidRDefault="0068025B">
      <w:pPr>
        <w:pStyle w:val="FrontPage"/>
      </w:pPr>
      <w:r>
        <w:t>The Development of CISE of the Surveillance of the EU Maritime Domain and their related impact assessment</w:t>
      </w:r>
    </w:p>
    <w:p w:rsidR="00393A36" w:rsidRDefault="0068025B">
      <w:pPr>
        <w:pStyle w:val="FrontPageSmall"/>
      </w:pPr>
      <w:bookmarkStart w:id="1" w:name="OLE_LINK1"/>
      <w:r>
        <w:t>Draft interim report - legal</w:t>
      </w:r>
    </w:p>
    <w:p w:rsidR="00393A36" w:rsidRDefault="0068025B">
      <w:pPr>
        <w:pStyle w:val="FrontPageSmall"/>
      </w:pPr>
      <w:r>
        <w:t>MApping use groups based on legal barriers, NEED to know and responsibility to share (WSP 1.1)</w:t>
      </w:r>
    </w:p>
    <w:p w:rsidR="00393A36" w:rsidRDefault="0068025B">
      <w:pPr>
        <w:pStyle w:val="FrontPageSmall"/>
        <w:rPr>
          <w:b/>
        </w:rPr>
      </w:pPr>
      <w:r>
        <w:t>Defining legal general and specific legal barriers and EU right to act (WSP 1.2)</w:t>
      </w:r>
      <w:bookmarkEnd w:id="1"/>
      <w:r>
        <w:t xml:space="preserve"> REVISED 24 May 2013 BASED ON THE COMMENTS RECEIVED 3 May 2013</w:t>
      </w:r>
    </w:p>
    <w:p w:rsidR="00393A36" w:rsidRDefault="00393A36">
      <w:pPr>
        <w:pStyle w:val="FrontPageImage"/>
        <w:spacing w:before="851"/>
      </w:pPr>
    </w:p>
    <w:p w:rsidR="00393A36" w:rsidRDefault="00393A36">
      <w:pPr>
        <w:pStyle w:val="FrontPageImage"/>
        <w:sectPr w:rsidR="00393A36">
          <w:headerReference w:type="default" r:id="rId12"/>
          <w:type w:val="oddPage"/>
          <w:pgSz w:w="11907" w:h="16840" w:code="9"/>
          <w:pgMar w:top="1134" w:right="2552" w:bottom="2041" w:left="1418" w:header="851" w:footer="369" w:gutter="0"/>
          <w:pgNumType w:start="1"/>
          <w:cols w:space="708"/>
        </w:sectPr>
      </w:pPr>
    </w:p>
    <w:p w:rsidR="00393A36" w:rsidRDefault="0068025B">
      <w:pPr>
        <w:pStyle w:val="HeaderCowiLogo"/>
        <w:framePr w:wrap="around" w:x="8506" w:y="676" w:anchorLock="1"/>
      </w:pPr>
      <w:r>
        <w:rPr>
          <w:noProof/>
          <w:lang w:val="it-IT" w:eastAsia="it-IT"/>
        </w:rPr>
        <w:lastRenderedPageBreak/>
        <w:drawing>
          <wp:inline distT="0" distB="0" distL="0" distR="0" wp14:anchorId="3944C322" wp14:editId="3944C323">
            <wp:extent cx="1360831" cy="41004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93A36" w:rsidRDefault="0068025B">
      <w:pPr>
        <w:pStyle w:val="HeaderCowiAddress"/>
        <w:framePr w:wrap="around" w:x="8506" w:y="676" w:anchorLock="1"/>
      </w:pPr>
      <w:r>
        <w:rPr>
          <w:rStyle w:val="CowiLabel"/>
        </w:rPr>
        <w:tab/>
        <w:t>Address</w:t>
      </w:r>
      <w:r>
        <w:tab/>
        <w:t>COWI A/S</w:t>
      </w:r>
      <w:r>
        <w:br/>
        <w:t>Parallelvej 2</w:t>
      </w:r>
      <w:r>
        <w:br/>
        <w:t>2800 Kongens Lyngby</w:t>
      </w:r>
      <w:r>
        <w:br/>
        <w:t>Denmark</w:t>
      </w:r>
    </w:p>
    <w:p w:rsidR="00393A36" w:rsidRDefault="00393A36">
      <w:pPr>
        <w:pStyle w:val="HeaderCowiAddress"/>
        <w:framePr w:wrap="around" w:x="8506" w:y="676" w:anchorLock="1"/>
      </w:pPr>
    </w:p>
    <w:p w:rsidR="00393A36" w:rsidRDefault="0068025B">
      <w:pPr>
        <w:pStyle w:val="HeaderCowiAddress"/>
        <w:framePr w:wrap="around" w:x="8506" w:y="676" w:anchorLock="1"/>
      </w:pPr>
      <w:r>
        <w:rPr>
          <w:rStyle w:val="CowiLabel"/>
        </w:rPr>
        <w:tab/>
        <w:t>Tel</w:t>
      </w:r>
      <w:r>
        <w:tab/>
        <w:t>+45 56 40 00 00</w:t>
      </w:r>
    </w:p>
    <w:p w:rsidR="00393A36" w:rsidRDefault="0068025B">
      <w:pPr>
        <w:pStyle w:val="HeaderCowiAddress"/>
        <w:framePr w:wrap="around" w:x="8506" w:y="676" w:anchorLock="1"/>
      </w:pPr>
      <w:r>
        <w:rPr>
          <w:rStyle w:val="CowiLabel"/>
        </w:rPr>
        <w:tab/>
        <w:t>Fax</w:t>
      </w:r>
      <w:r>
        <w:tab/>
        <w:t>+45 56 40 99 99</w:t>
      </w:r>
    </w:p>
    <w:p w:rsidR="00393A36" w:rsidRDefault="0068025B">
      <w:pPr>
        <w:pStyle w:val="HeaderCowiAddress"/>
        <w:framePr w:wrap="around" w:x="8506" w:y="676" w:anchorLock="1"/>
      </w:pPr>
      <w:r>
        <w:rPr>
          <w:rStyle w:val="CowiLabel"/>
        </w:rPr>
        <w:tab/>
        <w:t>www</w:t>
      </w:r>
      <w:r>
        <w:tab/>
        <w:t>cowi.com</w:t>
      </w:r>
    </w:p>
    <w:p w:rsidR="00393A36" w:rsidRDefault="0068025B">
      <w:pPr>
        <w:pStyle w:val="FrontPageFrame"/>
        <w:framePr w:wrap="around"/>
      </w:pPr>
      <w:r>
        <w:rPr>
          <w:rStyle w:val="CowiLabel"/>
        </w:rPr>
        <w:t>Project No.</w:t>
      </w:r>
      <w:r>
        <w:tab/>
        <w:t>A026534-015</w:t>
      </w:r>
    </w:p>
    <w:p w:rsidR="00393A36" w:rsidRDefault="0068025B">
      <w:pPr>
        <w:pStyle w:val="FrontPageFrame"/>
        <w:framePr w:wrap="around"/>
      </w:pPr>
      <w:r>
        <w:rPr>
          <w:rStyle w:val="CowiLabel"/>
        </w:rPr>
        <w:t>Document no.</w:t>
      </w:r>
      <w:r>
        <w:tab/>
        <w:t>1</w:t>
      </w:r>
    </w:p>
    <w:p w:rsidR="00393A36" w:rsidRDefault="0068025B">
      <w:pPr>
        <w:pStyle w:val="FrontPageFrame"/>
        <w:framePr w:wrap="around"/>
      </w:pPr>
      <w:r>
        <w:rPr>
          <w:rStyle w:val="CowiLabel"/>
        </w:rPr>
        <w:t>Version</w:t>
      </w:r>
      <w:r>
        <w:tab/>
        <w:t>3</w:t>
      </w:r>
    </w:p>
    <w:p w:rsidR="00393A36" w:rsidRDefault="0068025B">
      <w:pPr>
        <w:pStyle w:val="FrontPageFrame"/>
        <w:framePr w:wrap="around"/>
      </w:pPr>
      <w:r>
        <w:rPr>
          <w:rStyle w:val="CowiLabel"/>
        </w:rPr>
        <w:t>Date of issue</w:t>
      </w:r>
      <w:r>
        <w:tab/>
        <w:t>24 MAY 2013</w:t>
      </w:r>
    </w:p>
    <w:p w:rsidR="00393A36" w:rsidRDefault="0068025B">
      <w:pPr>
        <w:pStyle w:val="FrontPageFrame"/>
        <w:framePr w:wrap="around"/>
      </w:pPr>
      <w:r>
        <w:rPr>
          <w:rStyle w:val="CowiLabel"/>
        </w:rPr>
        <w:t>Prepared</w:t>
      </w:r>
      <w:r>
        <w:tab/>
        <w:t>RSHE, SASY</w:t>
      </w:r>
    </w:p>
    <w:p w:rsidR="00393A36" w:rsidRDefault="0068025B">
      <w:pPr>
        <w:pStyle w:val="FrontPageFrame"/>
        <w:framePr w:wrap="around"/>
      </w:pPr>
      <w:r>
        <w:rPr>
          <w:rStyle w:val="CowiLabel"/>
        </w:rPr>
        <w:t>Checked</w:t>
      </w:r>
      <w:r>
        <w:tab/>
        <w:t>KORI</w:t>
      </w:r>
    </w:p>
    <w:p w:rsidR="00393A36" w:rsidRDefault="0068025B">
      <w:pPr>
        <w:pStyle w:val="FrontPageFrame"/>
        <w:framePr w:wrap="around"/>
      </w:pPr>
      <w:r>
        <w:rPr>
          <w:rStyle w:val="CowiLabel"/>
        </w:rPr>
        <w:t>Approved</w:t>
      </w:r>
      <w:r>
        <w:tab/>
        <w:t>RSHE</w:t>
      </w:r>
    </w:p>
    <w:p w:rsidR="00393A36" w:rsidRDefault="00370F93">
      <w:pPr>
        <w:pStyle w:val="FrontPageSmall"/>
      </w:pPr>
      <w:r>
        <w:t>May</w:t>
      </w:r>
      <w:r w:rsidR="0068025B">
        <w:t xml:space="preserve"> 2013</w:t>
      </w:r>
    </w:p>
    <w:p w:rsidR="00393A36" w:rsidRDefault="0068025B">
      <w:pPr>
        <w:pStyle w:val="FrontPageSmall"/>
      </w:pPr>
      <w:r>
        <w:t>European Commission DG MARE</w:t>
      </w:r>
    </w:p>
    <w:p w:rsidR="00393A36" w:rsidRDefault="0068025B">
      <w:pPr>
        <w:pStyle w:val="CowiTitle"/>
      </w:pPr>
      <w:r>
        <w:t>The Development of CISE of the Surveillance of the EU Maritime Domain and their related impact assessment</w:t>
      </w:r>
    </w:p>
    <w:p w:rsidR="00393A36" w:rsidRDefault="0068025B">
      <w:pPr>
        <w:pStyle w:val="FrontPageSmall"/>
      </w:pPr>
      <w:r>
        <w:t>MApping use groups based on legal barriers, NEED to know and responsibility to share (WSP 1.1)</w:t>
      </w:r>
    </w:p>
    <w:p w:rsidR="00393A36" w:rsidRDefault="0068025B">
      <w:pPr>
        <w:pStyle w:val="FrontPageSmall"/>
      </w:pPr>
      <w:r>
        <w:t>Defining legal general and specific legal barriers and EU right to act (WSP 1.2)</w:t>
      </w:r>
    </w:p>
    <w:p w:rsidR="00393A36" w:rsidRDefault="00393A36">
      <w:pPr>
        <w:pStyle w:val="Corpotesto"/>
      </w:pPr>
    </w:p>
    <w:p w:rsidR="00393A36" w:rsidRDefault="00393A36">
      <w:pPr>
        <w:pStyle w:val="Corpotesto"/>
        <w:sectPr w:rsidR="00393A36">
          <w:headerReference w:type="default" r:id="rId13"/>
          <w:footerReference w:type="default" r:id="rId14"/>
          <w:type w:val="oddPage"/>
          <w:pgSz w:w="11907" w:h="16840" w:code="9"/>
          <w:pgMar w:top="4820" w:right="2552" w:bottom="1134" w:left="1418" w:header="567" w:footer="369" w:gutter="0"/>
          <w:cols w:space="708"/>
          <w:docGrid w:linePitch="299"/>
        </w:sectPr>
      </w:pPr>
    </w:p>
    <w:p w:rsidR="00393A36" w:rsidRDefault="0068025B">
      <w:pPr>
        <w:pStyle w:val="ContentsPage"/>
      </w:pPr>
      <w:r>
        <w:lastRenderedPageBreak/>
        <w:t>Contents</w:t>
      </w:r>
    </w:p>
    <w:p w:rsidR="00E45CD1" w:rsidRPr="00E45CD1" w:rsidRDefault="0068025B">
      <w:pPr>
        <w:pStyle w:val="Sommario1"/>
        <w:rPr>
          <w:rFonts w:asciiTheme="minorHAnsi" w:eastAsiaTheme="minorEastAsia" w:hAnsiTheme="minorHAnsi" w:cstheme="minorBidi"/>
          <w:szCs w:val="22"/>
          <w:lang w:val="en-US"/>
        </w:rPr>
      </w:pPr>
      <w:r>
        <w:fldChar w:fldCharType="begin"/>
      </w:r>
      <w:r>
        <w:instrText xml:space="preserve"> TOC \o "1-2" </w:instrText>
      </w:r>
      <w:r>
        <w:fldChar w:fldCharType="separate"/>
      </w:r>
      <w:r w:rsidR="00E45CD1">
        <w:t>Executive summary</w:t>
      </w:r>
      <w:r w:rsidR="00E45CD1">
        <w:tab/>
      </w:r>
      <w:r w:rsidR="00E45CD1">
        <w:fldChar w:fldCharType="begin"/>
      </w:r>
      <w:r w:rsidR="00E45CD1">
        <w:instrText xml:space="preserve"> PAGEREF _Toc357191838 \h </w:instrText>
      </w:r>
      <w:r w:rsidR="00E45CD1">
        <w:fldChar w:fldCharType="separate"/>
      </w:r>
      <w:r w:rsidR="00E45CD1">
        <w:t>7</w:t>
      </w:r>
      <w:r w:rsidR="00E45CD1">
        <w:fldChar w:fldCharType="end"/>
      </w:r>
    </w:p>
    <w:p w:rsidR="00E45CD1" w:rsidRPr="00E45CD1" w:rsidRDefault="00E45CD1">
      <w:pPr>
        <w:pStyle w:val="Sommario1"/>
        <w:rPr>
          <w:rFonts w:asciiTheme="minorHAnsi" w:eastAsiaTheme="minorEastAsia" w:hAnsiTheme="minorHAnsi" w:cstheme="minorBidi"/>
          <w:szCs w:val="22"/>
          <w:lang w:val="en-US"/>
        </w:rPr>
      </w:pPr>
      <w:r>
        <w:t>1</w:t>
      </w:r>
      <w:r w:rsidRPr="00E45CD1">
        <w:rPr>
          <w:rFonts w:asciiTheme="minorHAnsi" w:eastAsiaTheme="minorEastAsia" w:hAnsiTheme="minorHAnsi" w:cstheme="minorBidi"/>
          <w:szCs w:val="22"/>
          <w:lang w:val="en-US"/>
        </w:rPr>
        <w:tab/>
      </w:r>
      <w:r>
        <w:t>Introduction</w:t>
      </w:r>
      <w:r>
        <w:tab/>
      </w:r>
      <w:r>
        <w:fldChar w:fldCharType="begin"/>
      </w:r>
      <w:r>
        <w:instrText xml:space="preserve"> PAGEREF _Toc357191839 \h </w:instrText>
      </w:r>
      <w:r>
        <w:fldChar w:fldCharType="separate"/>
      </w:r>
      <w:r>
        <w:t>11</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1.1</w:t>
      </w:r>
      <w:r w:rsidRPr="00E45CD1">
        <w:rPr>
          <w:rFonts w:asciiTheme="minorHAnsi" w:eastAsiaTheme="minorEastAsia" w:hAnsiTheme="minorHAnsi" w:cstheme="minorBidi"/>
          <w:color w:val="auto"/>
          <w:szCs w:val="22"/>
          <w:lang w:val="en-US"/>
        </w:rPr>
        <w:tab/>
      </w:r>
      <w:r>
        <w:t>General introduction</w:t>
      </w:r>
      <w:r>
        <w:tab/>
      </w:r>
      <w:r>
        <w:fldChar w:fldCharType="begin"/>
      </w:r>
      <w:r>
        <w:instrText xml:space="preserve"> PAGEREF _Toc357191840 \h </w:instrText>
      </w:r>
      <w:r>
        <w:fldChar w:fldCharType="separate"/>
      </w:r>
      <w:r>
        <w:t>11</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1.2</w:t>
      </w:r>
      <w:r w:rsidRPr="00E45CD1">
        <w:rPr>
          <w:rFonts w:asciiTheme="minorHAnsi" w:eastAsiaTheme="minorEastAsia" w:hAnsiTheme="minorHAnsi" w:cstheme="minorBidi"/>
          <w:color w:val="auto"/>
          <w:szCs w:val="22"/>
          <w:lang w:val="en-US"/>
        </w:rPr>
        <w:tab/>
      </w:r>
      <w:r>
        <w:t>The legal approach - the objective of this report</w:t>
      </w:r>
      <w:r>
        <w:tab/>
      </w:r>
      <w:r>
        <w:fldChar w:fldCharType="begin"/>
      </w:r>
      <w:r>
        <w:instrText xml:space="preserve"> PAGEREF _Toc357191841 \h </w:instrText>
      </w:r>
      <w:r>
        <w:fldChar w:fldCharType="separate"/>
      </w:r>
      <w:r>
        <w:t>13</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1.3</w:t>
      </w:r>
      <w:r w:rsidRPr="00E45CD1">
        <w:rPr>
          <w:rFonts w:asciiTheme="minorHAnsi" w:eastAsiaTheme="minorEastAsia" w:hAnsiTheme="minorHAnsi" w:cstheme="minorBidi"/>
          <w:color w:val="auto"/>
          <w:szCs w:val="22"/>
          <w:lang w:val="en-US"/>
        </w:rPr>
        <w:tab/>
      </w:r>
      <w:r>
        <w:t>Methodology</w:t>
      </w:r>
      <w:r>
        <w:tab/>
      </w:r>
      <w:r>
        <w:fldChar w:fldCharType="begin"/>
      </w:r>
      <w:r>
        <w:instrText xml:space="preserve"> PAGEREF _Toc357191842 \h </w:instrText>
      </w:r>
      <w:r>
        <w:fldChar w:fldCharType="separate"/>
      </w:r>
      <w:r>
        <w:t>13</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1.4</w:t>
      </w:r>
      <w:r w:rsidRPr="00E45CD1">
        <w:rPr>
          <w:rFonts w:asciiTheme="minorHAnsi" w:eastAsiaTheme="minorEastAsia" w:hAnsiTheme="minorHAnsi" w:cstheme="minorBidi"/>
          <w:color w:val="auto"/>
          <w:szCs w:val="22"/>
          <w:lang w:val="en-US"/>
        </w:rPr>
        <w:tab/>
      </w:r>
      <w:r>
        <w:t>Most appropriate options for portraying CISE participation</w:t>
      </w:r>
      <w:r>
        <w:tab/>
      </w:r>
      <w:r>
        <w:fldChar w:fldCharType="begin"/>
      </w:r>
      <w:r>
        <w:instrText xml:space="preserve"> PAGEREF _Toc357191843 \h </w:instrText>
      </w:r>
      <w:r>
        <w:fldChar w:fldCharType="separate"/>
      </w:r>
      <w:r>
        <w:t>16</w:t>
      </w:r>
      <w:r>
        <w:fldChar w:fldCharType="end"/>
      </w:r>
    </w:p>
    <w:p w:rsidR="00E45CD1" w:rsidRPr="00E45CD1" w:rsidRDefault="00E45CD1">
      <w:pPr>
        <w:pStyle w:val="Sommario1"/>
        <w:rPr>
          <w:rFonts w:asciiTheme="minorHAnsi" w:eastAsiaTheme="minorEastAsia" w:hAnsiTheme="minorHAnsi" w:cstheme="minorBidi"/>
          <w:szCs w:val="22"/>
          <w:lang w:val="en-US"/>
        </w:rPr>
      </w:pPr>
      <w:r>
        <w:t>2</w:t>
      </w:r>
      <w:r w:rsidRPr="00E45CD1">
        <w:rPr>
          <w:rFonts w:asciiTheme="minorHAnsi" w:eastAsiaTheme="minorEastAsia" w:hAnsiTheme="minorHAnsi" w:cstheme="minorBidi"/>
          <w:szCs w:val="22"/>
          <w:lang w:val="en-US"/>
        </w:rPr>
        <w:tab/>
      </w:r>
      <w:r>
        <w:t>Current Access Rights, Responsibilities and Legal Barriers</w:t>
      </w:r>
      <w:r>
        <w:tab/>
      </w:r>
      <w:r>
        <w:fldChar w:fldCharType="begin"/>
      </w:r>
      <w:r>
        <w:instrText xml:space="preserve"> PAGEREF _Toc357191844 \h </w:instrText>
      </w:r>
      <w:r>
        <w:fldChar w:fldCharType="separate"/>
      </w:r>
      <w:r>
        <w:t>21</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2.1</w:t>
      </w:r>
      <w:r w:rsidRPr="00E45CD1">
        <w:rPr>
          <w:rFonts w:asciiTheme="minorHAnsi" w:eastAsiaTheme="minorEastAsia" w:hAnsiTheme="minorHAnsi" w:cstheme="minorBidi"/>
          <w:color w:val="auto"/>
          <w:szCs w:val="22"/>
          <w:lang w:val="en-US"/>
        </w:rPr>
        <w:tab/>
      </w:r>
      <w:r>
        <w:t>User Group definitions and functions in maritime surveillance</w:t>
      </w:r>
      <w:r>
        <w:tab/>
      </w:r>
      <w:r>
        <w:fldChar w:fldCharType="begin"/>
      </w:r>
      <w:r>
        <w:instrText xml:space="preserve"> PAGEREF _Toc357191845 \h </w:instrText>
      </w:r>
      <w:r>
        <w:fldChar w:fldCharType="separate"/>
      </w:r>
      <w:r>
        <w:t>21</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2.2</w:t>
      </w:r>
      <w:r w:rsidRPr="00E45CD1">
        <w:rPr>
          <w:rFonts w:asciiTheme="minorHAnsi" w:eastAsiaTheme="minorEastAsia" w:hAnsiTheme="minorHAnsi" w:cstheme="minorBidi"/>
          <w:color w:val="auto"/>
          <w:szCs w:val="22"/>
          <w:lang w:val="en-US"/>
        </w:rPr>
        <w:tab/>
      </w:r>
      <w:r>
        <w:t>Rights, Responsibilities and Legal Barriers</w:t>
      </w:r>
      <w:r>
        <w:tab/>
      </w:r>
      <w:r>
        <w:fldChar w:fldCharType="begin"/>
      </w:r>
      <w:r>
        <w:instrText xml:space="preserve"> PAGEREF _Toc357191846 \h </w:instrText>
      </w:r>
      <w:r>
        <w:fldChar w:fldCharType="separate"/>
      </w:r>
      <w:r>
        <w:t>22</w:t>
      </w:r>
      <w:r>
        <w:fldChar w:fldCharType="end"/>
      </w:r>
    </w:p>
    <w:p w:rsidR="00E45CD1" w:rsidRDefault="00E45CD1">
      <w:pPr>
        <w:pStyle w:val="Sommario1"/>
        <w:rPr>
          <w:rFonts w:asciiTheme="minorHAnsi" w:eastAsiaTheme="minorEastAsia" w:hAnsiTheme="minorHAnsi" w:cstheme="minorBidi"/>
          <w:szCs w:val="22"/>
          <w:lang w:val="da-DK"/>
        </w:rPr>
      </w:pPr>
      <w:r>
        <w:t>3</w:t>
      </w:r>
      <w:r>
        <w:rPr>
          <w:rFonts w:asciiTheme="minorHAnsi" w:eastAsiaTheme="minorEastAsia" w:hAnsiTheme="minorHAnsi" w:cstheme="minorBidi"/>
          <w:szCs w:val="22"/>
          <w:lang w:val="da-DK"/>
        </w:rPr>
        <w:tab/>
      </w:r>
      <w:r>
        <w:t>EU Right to Act</w:t>
      </w:r>
      <w:r>
        <w:tab/>
      </w:r>
      <w:r>
        <w:fldChar w:fldCharType="begin"/>
      </w:r>
      <w:r>
        <w:instrText xml:space="preserve"> PAGEREF _Toc357191847 \h </w:instrText>
      </w:r>
      <w:r>
        <w:fldChar w:fldCharType="separate"/>
      </w:r>
      <w:r>
        <w:t>73</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3.1</w:t>
      </w:r>
      <w:r w:rsidRPr="00E45CD1">
        <w:rPr>
          <w:rFonts w:asciiTheme="minorHAnsi" w:eastAsiaTheme="minorEastAsia" w:hAnsiTheme="minorHAnsi" w:cstheme="minorBidi"/>
          <w:color w:val="auto"/>
          <w:szCs w:val="22"/>
          <w:lang w:val="en-US"/>
        </w:rPr>
        <w:tab/>
      </w:r>
      <w:r>
        <w:t>Subsidiarity assessment</w:t>
      </w:r>
      <w:r>
        <w:tab/>
      </w:r>
      <w:r>
        <w:fldChar w:fldCharType="begin"/>
      </w:r>
      <w:r>
        <w:instrText xml:space="preserve"> PAGEREF _Toc357191848 \h </w:instrText>
      </w:r>
      <w:r>
        <w:fldChar w:fldCharType="separate"/>
      </w:r>
      <w:r>
        <w:t>73</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3.2</w:t>
      </w:r>
      <w:r w:rsidRPr="00E45CD1">
        <w:rPr>
          <w:rFonts w:asciiTheme="minorHAnsi" w:eastAsiaTheme="minorEastAsia" w:hAnsiTheme="minorHAnsi" w:cstheme="minorBidi"/>
          <w:color w:val="auto"/>
          <w:szCs w:val="22"/>
          <w:lang w:val="en-US"/>
        </w:rPr>
        <w:tab/>
      </w:r>
      <w:r>
        <w:t>Proportionality</w:t>
      </w:r>
      <w:r>
        <w:tab/>
      </w:r>
      <w:r>
        <w:fldChar w:fldCharType="begin"/>
      </w:r>
      <w:r>
        <w:instrText xml:space="preserve"> PAGEREF _Toc357191849 \h </w:instrText>
      </w:r>
      <w:r>
        <w:fldChar w:fldCharType="separate"/>
      </w:r>
      <w:r>
        <w:t>74</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3.3</w:t>
      </w:r>
      <w:r w:rsidRPr="00E45CD1">
        <w:rPr>
          <w:rFonts w:asciiTheme="minorHAnsi" w:eastAsiaTheme="minorEastAsia" w:hAnsiTheme="minorHAnsi" w:cstheme="minorBidi"/>
          <w:color w:val="auto"/>
          <w:szCs w:val="22"/>
          <w:lang w:val="en-US"/>
        </w:rPr>
        <w:tab/>
      </w:r>
      <w:r>
        <w:t>Coherency</w:t>
      </w:r>
      <w:r>
        <w:tab/>
      </w:r>
      <w:r>
        <w:fldChar w:fldCharType="begin"/>
      </w:r>
      <w:r>
        <w:instrText xml:space="preserve"> PAGEREF _Toc357191850 \h </w:instrText>
      </w:r>
      <w:r>
        <w:fldChar w:fldCharType="separate"/>
      </w:r>
      <w:r>
        <w:t>75</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3.4</w:t>
      </w:r>
      <w:r w:rsidRPr="00E45CD1">
        <w:rPr>
          <w:rFonts w:asciiTheme="minorHAnsi" w:eastAsiaTheme="minorEastAsia" w:hAnsiTheme="minorHAnsi" w:cstheme="minorBidi"/>
          <w:color w:val="auto"/>
          <w:szCs w:val="22"/>
          <w:lang w:val="en-US"/>
        </w:rPr>
        <w:tab/>
      </w:r>
      <w:r>
        <w:t>The legal basis</w:t>
      </w:r>
      <w:r>
        <w:tab/>
      </w:r>
      <w:r>
        <w:fldChar w:fldCharType="begin"/>
      </w:r>
      <w:r>
        <w:instrText xml:space="preserve"> PAGEREF _Toc357191851 \h </w:instrText>
      </w:r>
      <w:r>
        <w:fldChar w:fldCharType="separate"/>
      </w:r>
      <w:r>
        <w:t>75</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3.5</w:t>
      </w:r>
      <w:r w:rsidRPr="00E45CD1">
        <w:rPr>
          <w:rFonts w:asciiTheme="minorHAnsi" w:eastAsiaTheme="minorEastAsia" w:hAnsiTheme="minorHAnsi" w:cstheme="minorBidi"/>
          <w:color w:val="auto"/>
          <w:szCs w:val="22"/>
          <w:lang w:val="en-US"/>
        </w:rPr>
        <w:tab/>
      </w:r>
      <w:r>
        <w:t>Opt-in and opt-out - Defence and justice cooperation</w:t>
      </w:r>
      <w:r>
        <w:tab/>
      </w:r>
      <w:r>
        <w:fldChar w:fldCharType="begin"/>
      </w:r>
      <w:r>
        <w:instrText xml:space="preserve"> PAGEREF _Toc357191852 \h </w:instrText>
      </w:r>
      <w:r>
        <w:fldChar w:fldCharType="separate"/>
      </w:r>
      <w:r>
        <w:t>79</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3.6</w:t>
      </w:r>
      <w:r w:rsidRPr="00E45CD1">
        <w:rPr>
          <w:rFonts w:asciiTheme="minorHAnsi" w:eastAsiaTheme="minorEastAsia" w:hAnsiTheme="minorHAnsi" w:cstheme="minorBidi"/>
          <w:color w:val="auto"/>
          <w:szCs w:val="22"/>
          <w:lang w:val="en-US"/>
        </w:rPr>
        <w:tab/>
      </w:r>
      <w:r>
        <w:t>The Charter of Fundamental Rights</w:t>
      </w:r>
      <w:r>
        <w:tab/>
      </w:r>
      <w:r>
        <w:fldChar w:fldCharType="begin"/>
      </w:r>
      <w:r>
        <w:instrText xml:space="preserve"> PAGEREF _Toc357191853 \h </w:instrText>
      </w:r>
      <w:r>
        <w:fldChar w:fldCharType="separate"/>
      </w:r>
      <w:r>
        <w:t>80</w:t>
      </w:r>
      <w:r>
        <w:fldChar w:fldCharType="end"/>
      </w:r>
    </w:p>
    <w:p w:rsidR="00E45CD1" w:rsidRPr="00E45CD1" w:rsidRDefault="00E45CD1">
      <w:pPr>
        <w:pStyle w:val="Sommario1"/>
        <w:rPr>
          <w:rFonts w:asciiTheme="minorHAnsi" w:eastAsiaTheme="minorEastAsia" w:hAnsiTheme="minorHAnsi" w:cstheme="minorBidi"/>
          <w:szCs w:val="22"/>
          <w:lang w:val="en-US"/>
        </w:rPr>
      </w:pPr>
      <w:r>
        <w:t>4</w:t>
      </w:r>
      <w:r w:rsidRPr="00E45CD1">
        <w:rPr>
          <w:rFonts w:asciiTheme="minorHAnsi" w:eastAsiaTheme="minorEastAsia" w:hAnsiTheme="minorHAnsi" w:cstheme="minorBidi"/>
          <w:szCs w:val="22"/>
          <w:lang w:val="en-US"/>
        </w:rPr>
        <w:tab/>
      </w:r>
      <w:r>
        <w:t>The Legal Function of the CISE</w:t>
      </w:r>
      <w:r>
        <w:tab/>
      </w:r>
      <w:r>
        <w:fldChar w:fldCharType="begin"/>
      </w:r>
      <w:r>
        <w:instrText xml:space="preserve"> PAGEREF _Toc357191854 \h </w:instrText>
      </w:r>
      <w:r>
        <w:fldChar w:fldCharType="separate"/>
      </w:r>
      <w:r>
        <w:t>81</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4.1</w:t>
      </w:r>
      <w:r w:rsidRPr="00E45CD1">
        <w:rPr>
          <w:rFonts w:asciiTheme="minorHAnsi" w:eastAsiaTheme="minorEastAsia" w:hAnsiTheme="minorHAnsi" w:cstheme="minorBidi"/>
          <w:color w:val="auto"/>
          <w:szCs w:val="22"/>
          <w:lang w:val="en-US"/>
        </w:rPr>
        <w:tab/>
      </w:r>
      <w:r>
        <w:t>Architecture visions</w:t>
      </w:r>
      <w:r>
        <w:tab/>
      </w:r>
      <w:r>
        <w:fldChar w:fldCharType="begin"/>
      </w:r>
      <w:r>
        <w:instrText xml:space="preserve"> PAGEREF _Toc357191855 \h </w:instrText>
      </w:r>
      <w:r>
        <w:fldChar w:fldCharType="separate"/>
      </w:r>
      <w:r>
        <w:t>81</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4.2</w:t>
      </w:r>
      <w:r w:rsidRPr="00E45CD1">
        <w:rPr>
          <w:rFonts w:asciiTheme="minorHAnsi" w:eastAsiaTheme="minorEastAsia" w:hAnsiTheme="minorHAnsi" w:cstheme="minorBidi"/>
          <w:color w:val="auto"/>
          <w:szCs w:val="22"/>
          <w:lang w:val="en-US"/>
        </w:rPr>
        <w:tab/>
      </w:r>
      <w:r>
        <w:t>Policy option 1 No EU action</w:t>
      </w:r>
      <w:r>
        <w:tab/>
      </w:r>
      <w:r>
        <w:fldChar w:fldCharType="begin"/>
      </w:r>
      <w:r>
        <w:instrText xml:space="preserve"> PAGEREF _Toc357191856 \h </w:instrText>
      </w:r>
      <w:r>
        <w:fldChar w:fldCharType="separate"/>
      </w:r>
      <w:r>
        <w:t>81</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4.3</w:t>
      </w:r>
      <w:r w:rsidRPr="00E45CD1">
        <w:rPr>
          <w:rFonts w:asciiTheme="minorHAnsi" w:eastAsiaTheme="minorEastAsia" w:hAnsiTheme="minorHAnsi" w:cstheme="minorBidi"/>
          <w:color w:val="auto"/>
          <w:szCs w:val="22"/>
          <w:lang w:val="en-US"/>
        </w:rPr>
        <w:tab/>
      </w:r>
      <w:r>
        <w:t>Policy option 2: Make recommendations to overcome obstacles</w:t>
      </w:r>
      <w:r>
        <w:tab/>
      </w:r>
      <w:r>
        <w:fldChar w:fldCharType="begin"/>
      </w:r>
      <w:r>
        <w:instrText xml:space="preserve"> PAGEREF _Toc357191857 \h </w:instrText>
      </w:r>
      <w:r>
        <w:fldChar w:fldCharType="separate"/>
      </w:r>
      <w:r>
        <w:t>83</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4.4</w:t>
      </w:r>
      <w:r w:rsidRPr="00E45CD1">
        <w:rPr>
          <w:rFonts w:asciiTheme="minorHAnsi" w:eastAsiaTheme="minorEastAsia" w:hAnsiTheme="minorHAnsi" w:cstheme="minorBidi"/>
          <w:color w:val="auto"/>
          <w:szCs w:val="22"/>
          <w:lang w:val="en-US"/>
        </w:rPr>
        <w:tab/>
      </w:r>
      <w:r>
        <w:t>Policy option 3: Remove obstacles by legislative acts</w:t>
      </w:r>
      <w:r>
        <w:tab/>
      </w:r>
      <w:r>
        <w:fldChar w:fldCharType="begin"/>
      </w:r>
      <w:r>
        <w:instrText xml:space="preserve"> PAGEREF _Toc357191858 \h </w:instrText>
      </w:r>
      <w:r>
        <w:fldChar w:fldCharType="separate"/>
      </w:r>
      <w:r>
        <w:t>85</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lastRenderedPageBreak/>
        <w:t>4.5</w:t>
      </w:r>
      <w:r w:rsidRPr="00E45CD1">
        <w:rPr>
          <w:rFonts w:asciiTheme="minorHAnsi" w:eastAsiaTheme="minorEastAsia" w:hAnsiTheme="minorHAnsi" w:cstheme="minorBidi"/>
          <w:color w:val="auto"/>
          <w:szCs w:val="22"/>
          <w:lang w:val="en-US"/>
        </w:rPr>
        <w:tab/>
      </w:r>
      <w:r>
        <w:t>Policy 4: Remove obstacles by legislative act combined with a co-operative way for voluntary but effective data exchange</w:t>
      </w:r>
      <w:r>
        <w:tab/>
      </w:r>
      <w:r>
        <w:fldChar w:fldCharType="begin"/>
      </w:r>
      <w:r>
        <w:instrText xml:space="preserve"> PAGEREF _Toc357191859 \h </w:instrText>
      </w:r>
      <w:r>
        <w:fldChar w:fldCharType="separate"/>
      </w:r>
      <w:r>
        <w:t>87</w:t>
      </w:r>
      <w:r>
        <w:fldChar w:fldCharType="end"/>
      </w:r>
    </w:p>
    <w:p w:rsidR="00E45CD1" w:rsidRPr="00E45CD1" w:rsidRDefault="00E45CD1">
      <w:pPr>
        <w:pStyle w:val="Sommario2"/>
        <w:rPr>
          <w:rFonts w:asciiTheme="minorHAnsi" w:eastAsiaTheme="minorEastAsia" w:hAnsiTheme="minorHAnsi" w:cstheme="minorBidi"/>
          <w:color w:val="auto"/>
          <w:szCs w:val="22"/>
          <w:lang w:val="en-US"/>
        </w:rPr>
      </w:pPr>
      <w:r>
        <w:t>4.6</w:t>
      </w:r>
      <w:r w:rsidRPr="00E45CD1">
        <w:rPr>
          <w:rFonts w:asciiTheme="minorHAnsi" w:eastAsiaTheme="minorEastAsia" w:hAnsiTheme="minorHAnsi" w:cstheme="minorBidi"/>
          <w:color w:val="auto"/>
          <w:szCs w:val="22"/>
          <w:lang w:val="en-US"/>
        </w:rPr>
        <w:tab/>
      </w:r>
      <w:r>
        <w:t>Policy option 5: Remove obstacles by legislative act and legal imposition of exchange of information - a CISE legal framework</w:t>
      </w:r>
      <w:r>
        <w:tab/>
      </w:r>
      <w:r>
        <w:fldChar w:fldCharType="begin"/>
      </w:r>
      <w:r>
        <w:instrText xml:space="preserve"> PAGEREF _Toc357191860 \h </w:instrText>
      </w:r>
      <w:r>
        <w:fldChar w:fldCharType="separate"/>
      </w:r>
      <w:r>
        <w:t>88</w:t>
      </w:r>
      <w:r>
        <w:fldChar w:fldCharType="end"/>
      </w:r>
    </w:p>
    <w:p w:rsidR="00E45CD1" w:rsidRPr="00E45CD1" w:rsidRDefault="00E45CD1">
      <w:pPr>
        <w:pStyle w:val="Sommario1"/>
        <w:rPr>
          <w:rFonts w:asciiTheme="minorHAnsi" w:eastAsiaTheme="minorEastAsia" w:hAnsiTheme="minorHAnsi" w:cstheme="minorBidi"/>
          <w:szCs w:val="22"/>
          <w:lang w:val="en-US"/>
        </w:rPr>
      </w:pPr>
      <w:r>
        <w:t>Annex 1: Mapping of rights, responsibilities and barriers – EU and international legislation</w:t>
      </w:r>
      <w:r>
        <w:tab/>
      </w:r>
      <w:r>
        <w:fldChar w:fldCharType="begin"/>
      </w:r>
      <w:r>
        <w:instrText xml:space="preserve"> PAGEREF _Toc357191861 \h </w:instrText>
      </w:r>
      <w:r>
        <w:fldChar w:fldCharType="separate"/>
      </w:r>
      <w:r>
        <w:t>91</w:t>
      </w:r>
      <w:r>
        <w:fldChar w:fldCharType="end"/>
      </w:r>
    </w:p>
    <w:p w:rsidR="00E45CD1" w:rsidRPr="00E45CD1" w:rsidRDefault="00E45CD1">
      <w:pPr>
        <w:pStyle w:val="Sommario1"/>
        <w:rPr>
          <w:rFonts w:asciiTheme="minorHAnsi" w:eastAsiaTheme="minorEastAsia" w:hAnsiTheme="minorHAnsi" w:cstheme="minorBidi"/>
          <w:szCs w:val="22"/>
          <w:lang w:val="en-US"/>
        </w:rPr>
      </w:pPr>
      <w:r>
        <w:t>Annex 2: Mapping of rights, responsibilities and barriers - existing CISE Studies</w:t>
      </w:r>
      <w:r>
        <w:tab/>
      </w:r>
      <w:r>
        <w:fldChar w:fldCharType="begin"/>
      </w:r>
      <w:r>
        <w:instrText xml:space="preserve"> PAGEREF _Toc357191862 \h </w:instrText>
      </w:r>
      <w:r>
        <w:fldChar w:fldCharType="separate"/>
      </w:r>
      <w:r>
        <w:t>179</w:t>
      </w:r>
      <w:r>
        <w:fldChar w:fldCharType="end"/>
      </w:r>
    </w:p>
    <w:p w:rsidR="00E45CD1" w:rsidRPr="00E45CD1" w:rsidRDefault="00E45CD1">
      <w:pPr>
        <w:pStyle w:val="Sommario1"/>
        <w:rPr>
          <w:rFonts w:asciiTheme="minorHAnsi" w:eastAsiaTheme="minorEastAsia" w:hAnsiTheme="minorHAnsi" w:cstheme="minorBidi"/>
          <w:szCs w:val="22"/>
          <w:lang w:val="en-US"/>
        </w:rPr>
      </w:pPr>
      <w:r>
        <w:t>Annex 3: Responsible authorities within the different functions</w:t>
      </w:r>
      <w:r>
        <w:tab/>
      </w:r>
      <w:r>
        <w:fldChar w:fldCharType="begin"/>
      </w:r>
      <w:r>
        <w:instrText xml:space="preserve"> PAGEREF _Toc357191863 \h </w:instrText>
      </w:r>
      <w:r>
        <w:fldChar w:fldCharType="separate"/>
      </w:r>
      <w:r>
        <w:t>192</w:t>
      </w:r>
      <w:r>
        <w:fldChar w:fldCharType="end"/>
      </w:r>
    </w:p>
    <w:p w:rsidR="00E45CD1" w:rsidRPr="00E45CD1" w:rsidRDefault="00E45CD1">
      <w:pPr>
        <w:pStyle w:val="Sommario1"/>
        <w:rPr>
          <w:rFonts w:asciiTheme="minorHAnsi" w:eastAsiaTheme="minorEastAsia" w:hAnsiTheme="minorHAnsi" w:cstheme="minorBidi"/>
          <w:szCs w:val="22"/>
          <w:lang w:val="en-US"/>
        </w:rPr>
      </w:pPr>
      <w:r>
        <w:t>Annex 4: CISE Legislation and Research list</w:t>
      </w:r>
      <w:r>
        <w:tab/>
      </w:r>
      <w:r>
        <w:fldChar w:fldCharType="begin"/>
      </w:r>
      <w:r>
        <w:instrText xml:space="preserve"> PAGEREF _Toc357191864 \h </w:instrText>
      </w:r>
      <w:r>
        <w:fldChar w:fldCharType="separate"/>
      </w:r>
      <w:r>
        <w:t>209</w:t>
      </w:r>
      <w:r>
        <w:fldChar w:fldCharType="end"/>
      </w:r>
    </w:p>
    <w:p w:rsidR="00E45CD1" w:rsidRPr="00E45CD1" w:rsidRDefault="00E45CD1">
      <w:pPr>
        <w:pStyle w:val="Sommario1"/>
        <w:rPr>
          <w:rFonts w:asciiTheme="minorHAnsi" w:eastAsiaTheme="minorEastAsia" w:hAnsiTheme="minorHAnsi" w:cstheme="minorBidi"/>
          <w:szCs w:val="22"/>
          <w:lang w:val="en-US"/>
        </w:rPr>
      </w:pPr>
      <w:r>
        <w:t>Annex 5: Proposed elements of a CISE Legal framework</w:t>
      </w:r>
      <w:r>
        <w:tab/>
      </w:r>
      <w:r>
        <w:fldChar w:fldCharType="begin"/>
      </w:r>
      <w:r>
        <w:instrText xml:space="preserve"> PAGEREF _Toc357191865 \h </w:instrText>
      </w:r>
      <w:r>
        <w:fldChar w:fldCharType="separate"/>
      </w:r>
      <w:r>
        <w:t>220</w:t>
      </w:r>
      <w:r>
        <w:fldChar w:fldCharType="end"/>
      </w:r>
    </w:p>
    <w:p w:rsidR="00393A36" w:rsidRDefault="0068025B">
      <w:pPr>
        <w:pStyle w:val="Corpotesto"/>
      </w:pPr>
      <w:r>
        <w:rPr>
          <w:rFonts w:ascii="Verdana" w:hAnsi="Verdana" w:cs="Arial"/>
          <w:noProof/>
        </w:rPr>
        <w:fldChar w:fldCharType="end"/>
      </w:r>
    </w:p>
    <w:p w:rsidR="00393A36" w:rsidRDefault="00393A36">
      <w:pPr>
        <w:pStyle w:val="Titolo1"/>
        <w:numPr>
          <w:ilvl w:val="0"/>
          <w:numId w:val="0"/>
        </w:numPr>
        <w:ind w:left="851"/>
        <w:sectPr w:rsidR="00393A36">
          <w:headerReference w:type="even" r:id="rId15"/>
          <w:headerReference w:type="default" r:id="rId16"/>
          <w:footerReference w:type="even" r:id="rId17"/>
          <w:footerReference w:type="default" r:id="rId18"/>
          <w:headerReference w:type="first" r:id="rId19"/>
          <w:type w:val="oddPage"/>
          <w:pgSz w:w="11907" w:h="16840" w:code="9"/>
          <w:pgMar w:top="1701" w:right="851" w:bottom="1134" w:left="3119" w:header="851" w:footer="369" w:gutter="567"/>
          <w:cols w:space="708"/>
          <w:docGrid w:linePitch="360"/>
        </w:sectPr>
      </w:pPr>
      <w:bookmarkStart w:id="2" w:name="_Toc443723217"/>
    </w:p>
    <w:p w:rsidR="00393A36" w:rsidRDefault="0068025B">
      <w:pPr>
        <w:pStyle w:val="Titolo1"/>
        <w:numPr>
          <w:ilvl w:val="0"/>
          <w:numId w:val="0"/>
        </w:numPr>
        <w:ind w:left="851"/>
      </w:pPr>
      <w:bookmarkStart w:id="3" w:name="_Toc357191838"/>
      <w:bookmarkStart w:id="4" w:name="_Toc345594797"/>
      <w:bookmarkEnd w:id="2"/>
      <w:r>
        <w:lastRenderedPageBreak/>
        <w:t>Executive summary</w:t>
      </w:r>
      <w:bookmarkEnd w:id="3"/>
    </w:p>
    <w:p w:rsidR="00393A36" w:rsidRDefault="0068025B">
      <w:pPr>
        <w:pStyle w:val="Corpotesto"/>
      </w:pPr>
      <w:r>
        <w:t xml:space="preserve">In order to provide a complete picture of the legal framework for information sharing in the maritime domain, this report combines the analyses related to both the legal sub-components WSP 1.1 and WSP 1.2 of the CISE Impact Assessment study. The report addresses the mapping of user communities based on legal barriers, </w:t>
      </w:r>
      <w:r w:rsidR="005112A0">
        <w:t>access rights</w:t>
      </w:r>
      <w:r>
        <w:t xml:space="preserve"> and responsibility to share information. The report also</w:t>
      </w:r>
      <w:r w:rsidR="005112A0">
        <w:t xml:space="preserve"> addresses</w:t>
      </w:r>
      <w:r>
        <w:t xml:space="preserve"> the EU Right to Act</w:t>
      </w:r>
      <w:r w:rsidR="005112A0">
        <w:t xml:space="preserve"> and relevant opt-in opt out clauses</w:t>
      </w:r>
      <w:r>
        <w:t>.</w:t>
      </w:r>
    </w:p>
    <w:p w:rsidR="00393A36" w:rsidRDefault="0068025B">
      <w:pPr>
        <w:pStyle w:val="MarginFrame"/>
        <w:framePr w:wrap="around"/>
      </w:pPr>
      <w:r>
        <w:t xml:space="preserve">CISE corresponds to EU trend on information networking </w:t>
      </w:r>
    </w:p>
    <w:p w:rsidR="00393A36" w:rsidRDefault="0068025B">
      <w:pPr>
        <w:pStyle w:val="Corpotesto"/>
      </w:pPr>
      <w:r>
        <w:t>The integrated maritime approach, and in particular the CISE initiative is part of a wider European trend of horizontal data sharing and data exchanges within sectors and cross sectors. It corresponds to the overall aim of integrated management and integrated policy solutions, and corresponds to the TEU objectives of sustainable growth.</w:t>
      </w:r>
    </w:p>
    <w:p w:rsidR="00393A36" w:rsidRDefault="0068025B">
      <w:pPr>
        <w:pStyle w:val="Corpotesto"/>
      </w:pPr>
      <w:r>
        <w:t>It also corresponds to the general EU and international regulatory trend that information sharing is a fundamental key for the European decision makers to overcome the challenges associated with new policy making.</w:t>
      </w:r>
    </w:p>
    <w:p w:rsidR="00393A36" w:rsidRDefault="0068025B">
      <w:pPr>
        <w:pStyle w:val="Corpotesto"/>
      </w:pPr>
      <w:r>
        <w:t>The analysis of CISE related legislation, projects and studies emphasises this trend. Exchange of information allows access to data and knowledge, which otherwise is inaccessible for the individual actors. In addition, information networking is a recognised tool in stimulating knowledge and learning processes particular in areas of regulatory complexity. This is in particular relevant for the development of a common EU integrated maritime policy. It is an area of high complexity. It is also an area with large amounts of existing information, however widely scattered by many user communities, and it is an area in need of a common approach, as MS share virtually the same problems and EU policy goals.</w:t>
      </w:r>
    </w:p>
    <w:p w:rsidR="00393A36" w:rsidRDefault="0068025B">
      <w:pPr>
        <w:pStyle w:val="MarginFrame"/>
        <w:framePr w:wrap="around"/>
      </w:pPr>
      <w:r>
        <w:t>Legal barriers</w:t>
      </w:r>
    </w:p>
    <w:p w:rsidR="00393A36" w:rsidRDefault="0068025B">
      <w:pPr>
        <w:pStyle w:val="Corpotesto"/>
        <w:rPr>
          <w:b/>
        </w:rPr>
      </w:pPr>
      <w:r>
        <w:t xml:space="preserve">The report </w:t>
      </w:r>
      <w:r w:rsidR="005112A0">
        <w:t xml:space="preserve">identifies </w:t>
      </w:r>
      <w:r>
        <w:t xml:space="preserve">legal barriers and makes suggestions as to how such barriers may be overcome in order to implement CISE. </w:t>
      </w:r>
    </w:p>
    <w:p w:rsidR="00393A36" w:rsidRDefault="0068025B">
      <w:pPr>
        <w:pStyle w:val="Corpotesto"/>
      </w:pPr>
      <w:r>
        <w:t xml:space="preserve">The analysis of the current legislative regime governing the maritime area indicates that options for information sharing exist despite the identified legal barriers, however in a predominately sectoral orientation. </w:t>
      </w:r>
    </w:p>
    <w:p w:rsidR="00393A36" w:rsidRDefault="0068025B">
      <w:pPr>
        <w:pStyle w:val="Corpotesto"/>
      </w:pPr>
      <w:r>
        <w:lastRenderedPageBreak/>
        <w:t>The overall picture is that there are options for CISE initiatives within the current legal framework but also a potential for improvement using legislative instruments. This applies in particular to information sharing across functions or sectors.</w:t>
      </w:r>
    </w:p>
    <w:p w:rsidR="00393A36" w:rsidRDefault="0068025B">
      <w:pPr>
        <w:pStyle w:val="MarginFrame"/>
        <w:framePr w:wrap="around"/>
      </w:pPr>
      <w:r>
        <w:t>Portraying of user groups</w:t>
      </w:r>
    </w:p>
    <w:p w:rsidR="00393A36" w:rsidRDefault="0068025B">
      <w:pPr>
        <w:pStyle w:val="Corpotesto"/>
      </w:pPr>
      <w:r>
        <w:t>The analysis allows us to portray CISE participation by a differentiated approach as we divide the participation in CISE functions into different user categories. We propose three user categories defined by the conducive environment for data sharing.</w:t>
      </w:r>
    </w:p>
    <w:p w:rsidR="00393A36" w:rsidRDefault="0068025B">
      <w:pPr>
        <w:pStyle w:val="Corpotesto"/>
      </w:pPr>
      <w:r>
        <w:t xml:space="preserve">Each category of CISE participation calls for its own instruments in order to ensure effective CISE implementation. The differentiated approach allows for cross-sectoral coordination addressing users across sections sharing same needs.  </w:t>
      </w:r>
    </w:p>
    <w:p w:rsidR="00393A36" w:rsidRDefault="0068025B">
      <w:pPr>
        <w:pStyle w:val="MarginFrame"/>
        <w:framePr w:wrap="around" w:hAnchor="page" w:x="931" w:y="90"/>
      </w:pPr>
      <w:r>
        <w:t>EU Right to Act</w:t>
      </w:r>
    </w:p>
    <w:p w:rsidR="00393A36" w:rsidRDefault="0068025B">
      <w:pPr>
        <w:pStyle w:val="Corpotesto"/>
        <w:rPr>
          <w:highlight w:val="yellow"/>
        </w:rPr>
      </w:pPr>
      <w:r>
        <w:t>The report finds that CISE falls within the EU Right to Act. The overall CISE objectives cannot sufficiently be achieved solely by the MS. The CISE requires European capacity and depends on the coordinated provision of services throughout the MS that needs to be coordinated and can therefore, by reason of the scale of the action, be achieved at EU level,</w:t>
      </w:r>
      <w:r>
        <w:rPr>
          <w:rStyle w:val="Rimandonotaapidipagina"/>
        </w:rPr>
        <w:footnoteReference w:id="1"/>
      </w:r>
      <w:r>
        <w:t xml:space="preserve"> The EU may adopt CISE measures in accordance with the principle of subsidiarity as set out in TEU Art. 5. In accordance with the principle of proportionality, TEU Art. 5, the proposed CISE activities do not go beyond what is necessary in order to achieve that objective.</w:t>
      </w:r>
    </w:p>
    <w:p w:rsidR="00393A36" w:rsidRDefault="0068025B">
      <w:pPr>
        <w:pStyle w:val="MarginFrame"/>
        <w:framePr w:wrap="around"/>
      </w:pPr>
      <w:r>
        <w:t>Policy option 1</w:t>
      </w:r>
    </w:p>
    <w:p w:rsidR="00393A36" w:rsidRDefault="0068025B">
      <w:pPr>
        <w:pStyle w:val="Corpotesto"/>
      </w:pPr>
      <w:r>
        <w:t xml:space="preserve">A first policy option could be to carry on the positive CISE momentum already established and illustrated by the pilot projects MARSUNO and BluemassMed. </w:t>
      </w:r>
    </w:p>
    <w:p w:rsidR="00393A36" w:rsidRDefault="0068025B">
      <w:pPr>
        <w:pStyle w:val="Corpotesto"/>
      </w:pPr>
      <w:r>
        <w:t>This approach does not attempt any changes to existing legislation. It is an approach that allows the full exploration of the already significant initiatives in the area, such as SafeSeaNet, EUROSUR and others. It is an approach that applies the current legal framework at national, EU and international levels: legal barriers prevail and the CISE development would be based on its own evolution adjusting to the legal reality. This evolution may over time encourage and motivate the stakeholders to eliminate cultural, legal and technical barriers on their own will and pace.</w:t>
      </w:r>
    </w:p>
    <w:p w:rsidR="00393A36" w:rsidRDefault="0068025B">
      <w:pPr>
        <w:pStyle w:val="MarginFrame"/>
        <w:framePr w:wrap="around"/>
      </w:pPr>
      <w:r>
        <w:t>Policy option 2</w:t>
      </w:r>
    </w:p>
    <w:p w:rsidR="0068025B" w:rsidRDefault="0068025B">
      <w:pPr>
        <w:pStyle w:val="Corpotesto"/>
      </w:pPr>
      <w:r>
        <w:t>A second policy option could be to seek to utilise the current information sharing potential to the maximum, by stimulating enhanced information sharing among user communities by means of recommendations. Policy option 2 could be seen as optimizing the status quo by streamlining the current situation and removing inexpediencies that arise from cultural barriers.</w:t>
      </w:r>
    </w:p>
    <w:p w:rsidR="00393A36" w:rsidRDefault="0068025B">
      <w:pPr>
        <w:pStyle w:val="Corpotesto"/>
      </w:pPr>
      <w:r>
        <w:t>The second policy option would intensify the current CISE stage. It continues the soft approach by facilitating the process (e.g. as seen with the MARSUNO and BMM processes, the TAG and Cooperation project), and it adds more specific recommendations on overcoming obstacles. Such recommendations should encourage pro-sharing interpretation of legislation at national and EU levels and encourage adjustments to national legislation.</w:t>
      </w:r>
    </w:p>
    <w:p w:rsidR="00393A36" w:rsidRDefault="0068025B">
      <w:pPr>
        <w:pStyle w:val="MarginFrame"/>
        <w:framePr w:wrap="around"/>
      </w:pPr>
      <w:r>
        <w:lastRenderedPageBreak/>
        <w:t>Policy option 3</w:t>
      </w:r>
    </w:p>
    <w:p w:rsidR="00393A36" w:rsidRDefault="0068025B">
      <w:pPr>
        <w:pStyle w:val="Corpotesto"/>
      </w:pPr>
      <w:r>
        <w:t>A third policy option would be similar to the policy option 2 in addressing the barriers. However, policy option 3 would remove such barriers by applying legally binding provisions. Specific legal barriers include, e.g.: (1) limited responsibility to share/access rights - i.e. the act provides that a particular type of data shall be shared with specified MS and/or competent authorities thereof and/or for specified purposes; (2) optional sharing of data, but no obligation to share; (3) responsibility to share only with respect to some of the data collected within the framework of the act; (4) specific user communities are excluded from the scope of the act; (5) no specific access rights provided and (6) lacking institutional framework for data sharing.</w:t>
      </w:r>
    </w:p>
    <w:p w:rsidR="00393A36" w:rsidRDefault="0068025B">
      <w:pPr>
        <w:pStyle w:val="MarginFrame"/>
        <w:framePr w:wrap="around"/>
      </w:pPr>
      <w:r>
        <w:t>Policy option 4</w:t>
      </w:r>
    </w:p>
    <w:p w:rsidR="00393A36" w:rsidRDefault="0068025B">
      <w:pPr>
        <w:pStyle w:val="Corpotesto"/>
      </w:pPr>
      <w:r>
        <w:t>The fourth policy option combines the removal of barriers by legislative acts (option 3) with a voluntary approach encouraging cross-sectoral cooperation and data exchange in policy option 2.</w:t>
      </w:r>
    </w:p>
    <w:p w:rsidR="00393A36" w:rsidRDefault="0068025B">
      <w:pPr>
        <w:pStyle w:val="Corpotesto"/>
      </w:pPr>
      <w:r>
        <w:t xml:space="preserve">The fourth policy option carries-on the current cooperative CISE approach. It is an approach that utilises the positive momentum as shown by the MARSUNO and BMM processes.  It is also a mixed approach of legal instruments addressing barriers and facilitation of voluntary cross-sectoral data sharing. </w:t>
      </w:r>
    </w:p>
    <w:p w:rsidR="00393A36" w:rsidRDefault="0068025B">
      <w:pPr>
        <w:pStyle w:val="Corpotesto"/>
      </w:pPr>
      <w:r>
        <w:t xml:space="preserve">The approach based on voluntary cooperation and mutual understanding amongst participants is driven by the dynamics of network synergies. It is valuable for any horizontal network organisation. This is also true for the transnational development of CISE. This also indicates that the soft approach may implement virtually all CISE aspects by the use of a balanced mix of instruments ranging from encouragement to legally binding norms, where the participants accept such. However, the voluntary approach is typically in need of the support of a legal framework, which is further described in Policy option 5. </w:t>
      </w:r>
    </w:p>
    <w:p w:rsidR="00393A36" w:rsidRDefault="0068025B">
      <w:pPr>
        <w:pStyle w:val="MarginFrame"/>
        <w:framePr w:wrap="around"/>
      </w:pPr>
      <w:r>
        <w:t>Policy option 5</w:t>
      </w:r>
    </w:p>
    <w:p w:rsidR="00393A36" w:rsidRDefault="0068025B">
      <w:pPr>
        <w:pStyle w:val="Corpotesto"/>
      </w:pPr>
      <w:r>
        <w:t>Policy option 5 provides for a horizontal and cross-sectoral EU CISE legal framework flexible to utilise specific instruments addressing the specific categories of users and functions. Also, a common legal framework will provide the CISE process with the cross-sectoral coordination and the political and legal weight.</w:t>
      </w:r>
    </w:p>
    <w:p w:rsidR="00393A36" w:rsidRDefault="0068025B">
      <w:pPr>
        <w:pStyle w:val="Corpotesto"/>
      </w:pPr>
      <w:r>
        <w:t>Policy option 5 provides also for the legal mandate to address binding and non-binding cross-sectoral initiatives for the CISE development. Policy option 5 is the only one of the five options that delivers such legal cross-sectoral mandate, which will provide the legal mandate to ensure the horizontal coordination amongst the equally important sectoral legislation. The CISE legal framework adds the important cross-sectoral and coordinated mandate to the already existing important sectoral legislation. Together, the CISE legal framework and the sectoral legislation constitute the comprehensive EU regulatory framework for integrated maritime policy. Such framework would aim at embracing all user communities under one measure. However, as is discussed in section 3, in order to comply with the principles governing the establishing of legal basis for EU measures, it would in principle be necessary to split the measure in, at least, two parts (e.g. a Regulation for the implementation of TFEU policies and a Council decision for the TEU common security and defence policy).</w:t>
      </w:r>
    </w:p>
    <w:p w:rsidR="00393A36" w:rsidRDefault="0068025B">
      <w:pPr>
        <w:pStyle w:val="Corpotesto"/>
      </w:pPr>
      <w:r>
        <w:lastRenderedPageBreak/>
        <w:t>This analysis also prepares the ground for an elaborated discussion of the legal initiatives needed to ensure the swift implementation of the preferred architectural vision.</w:t>
      </w:r>
    </w:p>
    <w:p w:rsidR="00393A36" w:rsidRDefault="0068025B">
      <w:pPr>
        <w:pStyle w:val="Corpotesto"/>
        <w:rPr>
          <w:highlight w:val="yellow"/>
        </w:rPr>
      </w:pPr>
      <w:r>
        <w:rPr>
          <w:highlight w:val="yellow"/>
        </w:rPr>
        <w:br w:type="page"/>
      </w:r>
    </w:p>
    <w:p w:rsidR="00393A36" w:rsidRDefault="0068025B">
      <w:pPr>
        <w:pStyle w:val="Titolo1"/>
      </w:pPr>
      <w:bookmarkStart w:id="5" w:name="_Toc357097588"/>
      <w:bookmarkStart w:id="6" w:name="_Toc357191839"/>
      <w:bookmarkEnd w:id="5"/>
      <w:r>
        <w:lastRenderedPageBreak/>
        <w:t>Introduction</w:t>
      </w:r>
      <w:bookmarkEnd w:id="4"/>
      <w:bookmarkEnd w:id="6"/>
    </w:p>
    <w:p w:rsidR="00393A36" w:rsidRDefault="0068025B">
      <w:pPr>
        <w:pStyle w:val="Titolo2"/>
      </w:pPr>
      <w:bookmarkStart w:id="7" w:name="_Toc345594798"/>
      <w:bookmarkStart w:id="8" w:name="_Toc357191840"/>
      <w:r>
        <w:t>General introduction</w:t>
      </w:r>
      <w:bookmarkEnd w:id="7"/>
      <w:bookmarkEnd w:id="8"/>
    </w:p>
    <w:p w:rsidR="00393A36" w:rsidRDefault="00393A36">
      <w:pPr>
        <w:pStyle w:val="MarginFrame"/>
        <w:framePr w:wrap="around" w:hAnchor="page" w:x="991" w:y="891"/>
      </w:pPr>
    </w:p>
    <w:p w:rsidR="00393A36" w:rsidRDefault="0068025B">
      <w:pPr>
        <w:pStyle w:val="MarginFrame"/>
        <w:framePr w:wrap="around"/>
      </w:pPr>
      <w:r>
        <w:t>The Background of CISE - An integrated maritime policy</w:t>
      </w:r>
    </w:p>
    <w:p w:rsidR="00393A36" w:rsidRDefault="0068025B">
      <w:pPr>
        <w:pStyle w:val="Corpotesto"/>
      </w:pPr>
      <w:r>
        <w:t>CISE is part of the overall EU integrated maritime policy. The Commission presented on 15 October 2009 the communication "Towards the integration of maritime surveillance: A common information sharing environment for the EU maritime domain"</w:t>
      </w:r>
      <w:r>
        <w:rPr>
          <w:rStyle w:val="Rimandonotaapidipagina"/>
        </w:rPr>
        <w:footnoteReference w:id="2"/>
      </w:r>
      <w:r>
        <w:t>. The communication was endorsed by Council Conclusions mandating the future work of the Integrated Maritime policy and the CISE in particular</w:t>
      </w:r>
      <w:r>
        <w:rPr>
          <w:rStyle w:val="Rimandonotaapidipagina"/>
        </w:rPr>
        <w:footnoteReference w:id="3"/>
      </w:r>
      <w:r>
        <w:t xml:space="preserve">. </w:t>
      </w:r>
    </w:p>
    <w:p w:rsidR="00393A36" w:rsidRDefault="0068025B">
      <w:pPr>
        <w:pStyle w:val="Corpotesto"/>
      </w:pPr>
      <w:r>
        <w:t>Focusing on the development of CISE, the Commission adopted a Communication: "</w:t>
      </w:r>
      <w:r>
        <w:rPr>
          <w:szCs w:val="22"/>
        </w:rPr>
        <w:t>Draft Roadmap towards establishing the Common Information Sharing Environment for the surveillance of the EU maritime domain</w:t>
      </w:r>
      <w:r>
        <w:rPr>
          <w:rStyle w:val="Rimandonotaapidipagina"/>
        </w:rPr>
        <w:footnoteReference w:id="4"/>
      </w:r>
      <w:r>
        <w:rPr>
          <w:szCs w:val="22"/>
        </w:rPr>
        <w:t xml:space="preserve">". </w:t>
      </w:r>
      <w:r>
        <w:t>The Council Conclusions of 23 May 2011 on integration of Maritime Surveillance welcomed the Commission’s Communication on the Draft Road Map to develop CISE and support the further elaboration of the steps</w:t>
      </w:r>
      <w:r>
        <w:rPr>
          <w:rStyle w:val="Rimandonotaapidipagina"/>
        </w:rPr>
        <w:footnoteReference w:id="5"/>
      </w:r>
      <w:r>
        <w:t xml:space="preserve">. The overall integrated maritime </w:t>
      </w:r>
      <w:r>
        <w:lastRenderedPageBreak/>
        <w:t>approach was recently endorsed by the October 2012 Limassol EU Presidency Declaration.</w:t>
      </w:r>
      <w:r>
        <w:rPr>
          <w:rStyle w:val="Rimandonotaapidipagina"/>
        </w:rPr>
        <w:footnoteReference w:id="6"/>
      </w:r>
      <w:r>
        <w:t xml:space="preserve"> </w:t>
      </w:r>
    </w:p>
    <w:p w:rsidR="00393A36" w:rsidRDefault="0068025B">
      <w:pPr>
        <w:pStyle w:val="MarginFrame"/>
        <w:framePr w:wrap="around"/>
      </w:pPr>
      <w:r>
        <w:t>The CISE Draft Roadmap</w:t>
      </w:r>
    </w:p>
    <w:p w:rsidR="00393A36" w:rsidRDefault="0068025B">
      <w:pPr>
        <w:pStyle w:val="Corpotesto"/>
      </w:pPr>
      <w:r>
        <w:t>The steps of the roadmap:</w:t>
      </w:r>
    </w:p>
    <w:p w:rsidR="00393A36" w:rsidRDefault="0068025B">
      <w:pPr>
        <w:pStyle w:val="Didascalia"/>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1</w:t>
      </w:r>
      <w:r>
        <w:rPr>
          <w:noProof/>
        </w:rPr>
        <w:fldChar w:fldCharType="end"/>
      </w:r>
      <w:r>
        <w:tab/>
        <w:t>Steps and status towards development of CISE</w:t>
      </w:r>
    </w:p>
    <w:tbl>
      <w:tblPr>
        <w:tblStyle w:val="Tabellasemplice1"/>
        <w:tblW w:w="9639" w:type="dxa"/>
        <w:tblInd w:w="-2160" w:type="dxa"/>
        <w:tblLook w:val="04A0" w:firstRow="1" w:lastRow="0" w:firstColumn="1" w:lastColumn="0" w:noHBand="0" w:noVBand="1"/>
      </w:tblPr>
      <w:tblGrid>
        <w:gridCol w:w="718"/>
        <w:gridCol w:w="2447"/>
        <w:gridCol w:w="6474"/>
      </w:tblGrid>
      <w:tr w:rsidR="00393A36" w:rsidTr="00393A36">
        <w:trPr>
          <w:cnfStyle w:val="100000000000" w:firstRow="1" w:lastRow="0" w:firstColumn="0" w:lastColumn="0" w:oddVBand="0" w:evenVBand="0" w:oddHBand="0" w:evenHBand="0" w:firstRowFirstColumn="0" w:firstRowLastColumn="0" w:lastRowFirstColumn="0" w:lastRowLastColumn="0"/>
        </w:trPr>
        <w:tc>
          <w:tcPr>
            <w:tcW w:w="718" w:type="dxa"/>
            <w:tcBorders>
              <w:top w:val="single" w:sz="12" w:space="0" w:color="0070C0"/>
              <w:bottom w:val="single" w:sz="6" w:space="0" w:color="0070C0"/>
            </w:tcBorders>
          </w:tcPr>
          <w:p w:rsidR="00393A36" w:rsidRDefault="0068025B">
            <w:pPr>
              <w:pStyle w:val="TableContinue0"/>
              <w:rPr>
                <w:b/>
              </w:rPr>
            </w:pPr>
            <w:r>
              <w:rPr>
                <w:b/>
              </w:rPr>
              <w:t>Step</w:t>
            </w:r>
          </w:p>
        </w:tc>
        <w:tc>
          <w:tcPr>
            <w:tcW w:w="2447" w:type="dxa"/>
            <w:tcBorders>
              <w:top w:val="single" w:sz="12" w:space="0" w:color="0070C0"/>
              <w:bottom w:val="single" w:sz="6" w:space="0" w:color="0070C0"/>
            </w:tcBorders>
          </w:tcPr>
          <w:p w:rsidR="00393A36" w:rsidRDefault="0068025B">
            <w:pPr>
              <w:pStyle w:val="TableContinue0"/>
              <w:rPr>
                <w:b/>
              </w:rPr>
            </w:pPr>
            <w:r>
              <w:rPr>
                <w:b/>
              </w:rPr>
              <w:t>Description</w:t>
            </w:r>
          </w:p>
        </w:tc>
        <w:tc>
          <w:tcPr>
            <w:tcW w:w="6474" w:type="dxa"/>
            <w:tcBorders>
              <w:top w:val="single" w:sz="12" w:space="0" w:color="0070C0"/>
              <w:bottom w:val="single" w:sz="6" w:space="0" w:color="0070C0"/>
            </w:tcBorders>
          </w:tcPr>
          <w:p w:rsidR="00393A36" w:rsidRDefault="0068025B">
            <w:pPr>
              <w:pStyle w:val="TableContinue0"/>
              <w:rPr>
                <w:b/>
              </w:rPr>
            </w:pPr>
            <w:r>
              <w:rPr>
                <w:b/>
              </w:rPr>
              <w:t>Status</w:t>
            </w:r>
          </w:p>
        </w:tc>
      </w:tr>
      <w:tr w:rsidR="00393A36" w:rsidTr="00393A36">
        <w:tc>
          <w:tcPr>
            <w:tcW w:w="718" w:type="dxa"/>
            <w:tcBorders>
              <w:top w:val="single" w:sz="6" w:space="0" w:color="0070C0"/>
            </w:tcBorders>
          </w:tcPr>
          <w:p w:rsidR="00393A36" w:rsidRDefault="0068025B">
            <w:pPr>
              <w:pStyle w:val="TableContinue0"/>
            </w:pPr>
            <w:r>
              <w:t>1</w:t>
            </w:r>
          </w:p>
        </w:tc>
        <w:tc>
          <w:tcPr>
            <w:tcW w:w="2447" w:type="dxa"/>
            <w:tcBorders>
              <w:top w:val="single" w:sz="6" w:space="0" w:color="0070C0"/>
            </w:tcBorders>
          </w:tcPr>
          <w:p w:rsidR="00393A36" w:rsidRDefault="0068025B">
            <w:pPr>
              <w:pStyle w:val="TableContinue0"/>
            </w:pPr>
            <w:r>
              <w:t>Identify user communities</w:t>
            </w:r>
          </w:p>
        </w:tc>
        <w:tc>
          <w:tcPr>
            <w:tcW w:w="6474" w:type="dxa"/>
            <w:tcBorders>
              <w:top w:val="single" w:sz="6" w:space="0" w:color="0070C0"/>
            </w:tcBorders>
          </w:tcPr>
          <w:p w:rsidR="00393A36" w:rsidRDefault="0068025B">
            <w:pPr>
              <w:pStyle w:val="TableContinue0"/>
            </w:pPr>
            <w:r>
              <w:t>User communities have been identified according to seven maritime "functions". About 400 potential members (public authorities) have been identified.</w:t>
            </w:r>
          </w:p>
        </w:tc>
      </w:tr>
      <w:tr w:rsidR="00393A36" w:rsidTr="00393A36">
        <w:tc>
          <w:tcPr>
            <w:tcW w:w="718" w:type="dxa"/>
          </w:tcPr>
          <w:p w:rsidR="00393A36" w:rsidRDefault="0068025B">
            <w:pPr>
              <w:pStyle w:val="TableContinue0"/>
            </w:pPr>
            <w:r>
              <w:t>2</w:t>
            </w:r>
          </w:p>
        </w:tc>
        <w:tc>
          <w:tcPr>
            <w:tcW w:w="2447" w:type="dxa"/>
          </w:tcPr>
          <w:p w:rsidR="00393A36" w:rsidRDefault="0068025B">
            <w:pPr>
              <w:pStyle w:val="TableContinue0"/>
            </w:pPr>
            <w:r>
              <w:t>Map data sets and identify gaps in information exchange</w:t>
            </w:r>
          </w:p>
        </w:tc>
        <w:tc>
          <w:tcPr>
            <w:tcW w:w="6474" w:type="dxa"/>
          </w:tcPr>
          <w:p w:rsidR="00393A36" w:rsidRDefault="0068025B">
            <w:pPr>
              <w:pStyle w:val="TableContinue0"/>
            </w:pPr>
            <w:r>
              <w:t xml:space="preserve">Members from step 1 have identified available data sets. Some 500 data sets have been identified. Between 40-90% of these data sets are not made systematically available. </w:t>
            </w:r>
          </w:p>
        </w:tc>
      </w:tr>
      <w:tr w:rsidR="00393A36" w:rsidTr="00393A36">
        <w:tc>
          <w:tcPr>
            <w:tcW w:w="718" w:type="dxa"/>
          </w:tcPr>
          <w:p w:rsidR="00393A36" w:rsidRDefault="0068025B">
            <w:pPr>
              <w:pStyle w:val="TableContinue0"/>
            </w:pPr>
            <w:r>
              <w:t>3</w:t>
            </w:r>
          </w:p>
        </w:tc>
        <w:tc>
          <w:tcPr>
            <w:tcW w:w="2447" w:type="dxa"/>
          </w:tcPr>
          <w:p w:rsidR="00393A36" w:rsidRDefault="0068025B">
            <w:pPr>
              <w:pStyle w:val="TableContinue0"/>
            </w:pPr>
            <w:r>
              <w:t>Establish common grounds for data exchange</w:t>
            </w:r>
          </w:p>
        </w:tc>
        <w:tc>
          <w:tcPr>
            <w:tcW w:w="6474" w:type="dxa"/>
          </w:tcPr>
          <w:p w:rsidR="00393A36" w:rsidRDefault="0068025B">
            <w:pPr>
              <w:pStyle w:val="TableContinue0"/>
            </w:pPr>
            <w:r>
              <w:t xml:space="preserve">It has been identified that most data should be exchanged at a non-classified level, but with special arrangements for data that are of sensitive nature. Only few data need to be classified. </w:t>
            </w:r>
          </w:p>
        </w:tc>
      </w:tr>
      <w:tr w:rsidR="00393A36" w:rsidTr="00393A36">
        <w:tc>
          <w:tcPr>
            <w:tcW w:w="718" w:type="dxa"/>
          </w:tcPr>
          <w:p w:rsidR="00393A36" w:rsidRDefault="0068025B">
            <w:pPr>
              <w:pStyle w:val="TableContinue0"/>
            </w:pPr>
            <w:r>
              <w:t>4</w:t>
            </w:r>
          </w:p>
        </w:tc>
        <w:tc>
          <w:tcPr>
            <w:tcW w:w="2447" w:type="dxa"/>
          </w:tcPr>
          <w:p w:rsidR="00393A36" w:rsidRDefault="0068025B">
            <w:pPr>
              <w:pStyle w:val="TableContinue0"/>
            </w:pPr>
            <w:r>
              <w:t>Develop supporting technical framework for exchange</w:t>
            </w:r>
          </w:p>
        </w:tc>
        <w:tc>
          <w:tcPr>
            <w:tcW w:w="6474" w:type="dxa"/>
          </w:tcPr>
          <w:p w:rsidR="00393A36" w:rsidRDefault="0068025B">
            <w:pPr>
              <w:pStyle w:val="TableContinue0"/>
            </w:pPr>
            <w:r>
              <w:t>A study that investigates existing data exchange technologies. A solid understanding of the diversity of the different existing and forthcoming IT tools provides the basis for proposing possible IT choices that allow for the interlinking of these systems in a decentralised manner.</w:t>
            </w:r>
          </w:p>
        </w:tc>
      </w:tr>
      <w:tr w:rsidR="00393A36" w:rsidTr="00393A36">
        <w:tc>
          <w:tcPr>
            <w:tcW w:w="718" w:type="dxa"/>
          </w:tcPr>
          <w:p w:rsidR="00393A36" w:rsidRDefault="0068025B">
            <w:pPr>
              <w:pStyle w:val="TableContinue0"/>
            </w:pPr>
            <w:r>
              <w:t>5</w:t>
            </w:r>
          </w:p>
        </w:tc>
        <w:tc>
          <w:tcPr>
            <w:tcW w:w="2447" w:type="dxa"/>
          </w:tcPr>
          <w:p w:rsidR="00393A36" w:rsidRDefault="0068025B">
            <w:pPr>
              <w:pStyle w:val="TableContinue0"/>
            </w:pPr>
            <w:r>
              <w:t>Establish data access rights of users</w:t>
            </w:r>
          </w:p>
        </w:tc>
        <w:tc>
          <w:tcPr>
            <w:tcW w:w="6474" w:type="dxa"/>
          </w:tcPr>
          <w:p w:rsidR="00393A36" w:rsidRDefault="0068025B">
            <w:pPr>
              <w:pStyle w:val="TableContinue0"/>
            </w:pPr>
            <w:r>
              <w:t>Undergoing investigations of the relevance of structuring data into "purpose oriented data package services" with pre-defined access rights based on the maritime missions across the seven user communities.</w:t>
            </w:r>
          </w:p>
        </w:tc>
      </w:tr>
      <w:tr w:rsidR="00393A36" w:rsidTr="00393A36">
        <w:tc>
          <w:tcPr>
            <w:tcW w:w="718" w:type="dxa"/>
            <w:tcBorders>
              <w:bottom w:val="single" w:sz="12" w:space="0" w:color="0070C0"/>
            </w:tcBorders>
          </w:tcPr>
          <w:p w:rsidR="00393A36" w:rsidRDefault="0068025B">
            <w:pPr>
              <w:pStyle w:val="TableContinue0"/>
            </w:pPr>
            <w:r>
              <w:t>6</w:t>
            </w:r>
          </w:p>
        </w:tc>
        <w:tc>
          <w:tcPr>
            <w:tcW w:w="2447" w:type="dxa"/>
            <w:tcBorders>
              <w:bottom w:val="single" w:sz="12" w:space="0" w:color="0070C0"/>
            </w:tcBorders>
          </w:tcPr>
          <w:p w:rsidR="00393A36" w:rsidRDefault="0068025B">
            <w:pPr>
              <w:pStyle w:val="TableContinue0"/>
            </w:pPr>
            <w:r>
              <w:t>Ensure respect of legal provisions</w:t>
            </w:r>
          </w:p>
        </w:tc>
        <w:tc>
          <w:tcPr>
            <w:tcW w:w="6474" w:type="dxa"/>
            <w:tcBorders>
              <w:bottom w:val="single" w:sz="12" w:space="0" w:color="0070C0"/>
            </w:tcBorders>
          </w:tcPr>
          <w:p w:rsidR="00393A36" w:rsidRDefault="0068025B">
            <w:pPr>
              <w:pStyle w:val="TableContinue0"/>
            </w:pPr>
            <w:r>
              <w:t>Mapping of requirements for necessary legal provisions to allow lawful data exchange is being conducted.</w:t>
            </w:r>
          </w:p>
        </w:tc>
      </w:tr>
    </w:tbl>
    <w:p w:rsidR="00393A36" w:rsidRDefault="00393A36">
      <w:pPr>
        <w:pStyle w:val="Corpotesto"/>
      </w:pPr>
    </w:p>
    <w:p w:rsidR="00393A36" w:rsidRDefault="0068025B">
      <w:pPr>
        <w:pStyle w:val="MarginFrame"/>
        <w:framePr w:wrap="around"/>
      </w:pPr>
      <w:r>
        <w:t>Preparing for the IA study</w:t>
      </w:r>
    </w:p>
    <w:p w:rsidR="00393A36" w:rsidRDefault="0068025B">
      <w:pPr>
        <w:pStyle w:val="Corpotesto"/>
      </w:pPr>
      <w:r>
        <w:t>The CISE process itself has come to an important milestone. The two pilot projects MARSUNO and BluemassMed have ended and delivered significant input and overview of the current situation on interoperability and exchange of information. At the same time, the two expert groups; the TAG and the MSEG have provided important studies and insight. Based on these experiences, the Commission is conducting an IA study to be finalised in 2013 and by 2014 a White Paper on the EU implementation of CISE. Moreover the TAG is by January 2013 moving into a new phase, establishing the Cooperation Project as a part of the TAG process. As part of that the work the architectural visions for CISE are being discussed with relevant stakeholders.</w:t>
      </w:r>
    </w:p>
    <w:p w:rsidR="00393A36" w:rsidRDefault="0068025B">
      <w:pPr>
        <w:pStyle w:val="Corpotesto"/>
      </w:pPr>
      <w:r>
        <w:t xml:space="preserve">The purpose of CISE is that the existing information should add value for the recipients and preferably also ensure value for the provider. </w:t>
      </w:r>
      <w:r>
        <w:rPr>
          <w:b/>
        </w:rPr>
        <w:t>It is not the target that all existing information should be shared with everyone</w:t>
      </w:r>
      <w:r>
        <w:t>. Following that it is also relevant to note that sharing should preferably have a purpose to be justified.</w:t>
      </w:r>
    </w:p>
    <w:p w:rsidR="00393A36" w:rsidRDefault="0068025B">
      <w:pPr>
        <w:pStyle w:val="Titolo2"/>
      </w:pPr>
      <w:bookmarkStart w:id="9" w:name="_Toc357191841"/>
      <w:r>
        <w:lastRenderedPageBreak/>
        <w:t>The legal approach - the objective of this report</w:t>
      </w:r>
      <w:bookmarkEnd w:id="9"/>
    </w:p>
    <w:p w:rsidR="00393A36" w:rsidRDefault="00393A36">
      <w:pPr>
        <w:pStyle w:val="MarginFrame"/>
        <w:framePr w:wrap="around"/>
      </w:pPr>
    </w:p>
    <w:p w:rsidR="00393A36" w:rsidRDefault="0068025B">
      <w:pPr>
        <w:pStyle w:val="Corpotesto"/>
      </w:pPr>
      <w:r>
        <w:t>In order to provide a complete picture of the legal framework for information sharing in the maritime domain, this legal report combines the analyses related to the legal sub-components WSP 1.1 and WSP 1.2 by:</w:t>
      </w:r>
    </w:p>
    <w:p w:rsidR="00393A36" w:rsidRDefault="0068025B" w:rsidP="008562C8">
      <w:pPr>
        <w:pStyle w:val="Corpotesto"/>
        <w:numPr>
          <w:ilvl w:val="0"/>
          <w:numId w:val="16"/>
        </w:numPr>
      </w:pPr>
      <w:r>
        <w:t xml:space="preserve">Mapping of use groups based on legal barriers, </w:t>
      </w:r>
      <w:r w:rsidR="005112A0">
        <w:t>access rights</w:t>
      </w:r>
      <w:r>
        <w:t xml:space="preserve"> and responsibility to share and EU Right to Act (WSP 1.1), and</w:t>
      </w:r>
    </w:p>
    <w:p w:rsidR="00393A36" w:rsidRDefault="005112A0" w:rsidP="008562C8">
      <w:pPr>
        <w:pStyle w:val="Corpotesto"/>
        <w:numPr>
          <w:ilvl w:val="0"/>
          <w:numId w:val="16"/>
        </w:numPr>
      </w:pPr>
      <w:r>
        <w:t>Identify</w:t>
      </w:r>
      <w:r w:rsidR="0068025B">
        <w:t xml:space="preserve"> general and specific legal barriers (WSP 1.2)</w:t>
      </w:r>
    </w:p>
    <w:p w:rsidR="00393A36" w:rsidRDefault="0068025B">
      <w:pPr>
        <w:pStyle w:val="Corpotesto"/>
      </w:pPr>
      <w:r>
        <w:t xml:space="preserve">The discussions and findings of this report may be applied isolated. However, we also apply these discussions and findings as elaborated inputs to be discussed with the Commission and the CISE stakeholders, and to be further addressed and included in the on-going IA study. Thus, the discussion and findings will be further elaborated and applied by the successive WSP, and in cooperation with the other work packages of the IA study.  </w:t>
      </w:r>
    </w:p>
    <w:p w:rsidR="00393A36" w:rsidRDefault="00393A36">
      <w:pPr>
        <w:pStyle w:val="MarginFrame"/>
        <w:framePr w:wrap="around"/>
      </w:pPr>
    </w:p>
    <w:p w:rsidR="00393A36" w:rsidRDefault="0068025B">
      <w:pPr>
        <w:pStyle w:val="Titolo2"/>
      </w:pPr>
      <w:bookmarkStart w:id="10" w:name="_Toc345594799"/>
      <w:bookmarkStart w:id="11" w:name="_Toc357191842"/>
      <w:r>
        <w:t>Methodology</w:t>
      </w:r>
      <w:bookmarkEnd w:id="10"/>
      <w:bookmarkEnd w:id="11"/>
    </w:p>
    <w:p w:rsidR="00393A36" w:rsidRDefault="0068025B">
      <w:pPr>
        <w:pStyle w:val="MarginFrame"/>
        <w:framePr w:wrap="around"/>
      </w:pPr>
      <w:r>
        <w:t>A CISE related legal approach</w:t>
      </w:r>
    </w:p>
    <w:p w:rsidR="00393A36" w:rsidRDefault="0068025B">
      <w:pPr>
        <w:pStyle w:val="Corpotesto"/>
      </w:pPr>
      <w:r>
        <w:t>The findings and recommendations of the report are based on our analysis of EU and international legislation and relevant policy documents. It is also based on a thorough examination of CISE preparatory work undertaken, such as the outcome of the MARSUNO and the BluemassMed projects and the on-going studies performed by the TAG. These legislative acts, documents and studies are included in Annex 5. This study is not an overall conformity check of EU legislation involved. The purpose here concerns the function of the CISE.</w:t>
      </w:r>
    </w:p>
    <w:p w:rsidR="00393A36" w:rsidRDefault="0068025B">
      <w:pPr>
        <w:pStyle w:val="Corpotesto"/>
      </w:pPr>
      <w:r>
        <w:t xml:space="preserve">This report represents a legal analysis and we have applied a focused legal approach in order to define best options for the CISE development. We apply this legal approach in this phase of the study and the findings will be integrated in the comprehensive context of the IA study later. Also, such a legal approach allows a distinct focus on the important role of the law for the implementation of CISE; on the legal barriers and the legal initiatives needed in order to steward the CISE process. </w:t>
      </w:r>
    </w:p>
    <w:p w:rsidR="00393A36" w:rsidRDefault="0068025B">
      <w:pPr>
        <w:pStyle w:val="MarginFrame"/>
        <w:framePr w:wrap="around"/>
      </w:pPr>
      <w:r>
        <w:t>Integration of annexes</w:t>
      </w:r>
    </w:p>
    <w:p w:rsidR="00393A36" w:rsidRDefault="0068025B">
      <w:pPr>
        <w:pStyle w:val="Corpotesto"/>
      </w:pPr>
      <w:r>
        <w:t>Applying a CISE related legal approach also means that we have carefully assessed the relevant legal acts, documents and information available in order to identify and isolate the information relevant for the analysis. This means that we have included the relevant legislation and projects analysed by Annex 1-2, and we do not attempt to exhaust the listing in Annex 4. The purpose of Annex 4 is rather to provide an overall overview of the many legal acts and information available. The list is not exhaustive, and may be supplemented if need be.</w:t>
      </w:r>
    </w:p>
    <w:p w:rsidR="00393A36" w:rsidRDefault="0068025B">
      <w:pPr>
        <w:pStyle w:val="Corpotesto"/>
      </w:pPr>
      <w:r>
        <w:t xml:space="preserve">We find the work and conclusion of the preparatory CISE works very useful for our analysis. By this report, we do not attempt to alter any of the findings or analyses of these works. We may arrive at different conclusions for the focused legal objective of this report. However, we encourage the reader to see the many </w:t>
      </w:r>
      <w:r>
        <w:lastRenderedPageBreak/>
        <w:t>studies as a valuable enrichment. The CISE process is complex, and we find that each and every CISE project and document contributes to sheer insight and perspectives useful for this process. Thus, the findings and recommendations provided her are also solely the opinion of the Consultant.</w:t>
      </w:r>
    </w:p>
    <w:p w:rsidR="00393A36" w:rsidRDefault="0068025B">
      <w:pPr>
        <w:pStyle w:val="MarginFrame"/>
        <w:framePr w:wrap="around"/>
      </w:pPr>
      <w:r>
        <w:t xml:space="preserve">An EU CISE focus </w:t>
      </w:r>
    </w:p>
    <w:p w:rsidR="00393A36" w:rsidRDefault="0068025B">
      <w:pPr>
        <w:pStyle w:val="Corpotesto"/>
      </w:pPr>
      <w:r>
        <w:t xml:space="preserve">The report addresses the EU level and not directly the national barriers or competences. Such approach makes sense because the transnational nature of the CISE is characterised by the horizontal interaction amongst national administrations driven primarily by the synergies of networking. It also corresponds to the European transnational tendencies in information networking as already employed by the EU agency model and the related information networking. This means that the eventual legal and/or institutional reform of national competences is within the discretion of the </w:t>
      </w:r>
      <w:r>
        <w:rPr>
          <w:bCs/>
        </w:rPr>
        <w:t>MS</w:t>
      </w:r>
      <w:r>
        <w:t xml:space="preserve"> themselves. But these transnational approaches imply also a significant challenge for the </w:t>
      </w:r>
      <w:r>
        <w:rPr>
          <w:bCs/>
        </w:rPr>
        <w:t>MS</w:t>
      </w:r>
      <w:r>
        <w:t xml:space="preserve"> for the successful development of the CISE. And as the overview of national responsible authorities within the different functions (Annex 3) indicates, many national actors are involved the CISE operations.</w:t>
      </w:r>
    </w:p>
    <w:p w:rsidR="00393A36" w:rsidRDefault="0068025B">
      <w:pPr>
        <w:pStyle w:val="MarginFrame"/>
        <w:framePr w:wrap="around"/>
      </w:pPr>
      <w:r>
        <w:t>A few modifications to our proposal</w:t>
      </w:r>
    </w:p>
    <w:p w:rsidR="00393A36" w:rsidRDefault="0068025B">
      <w:pPr>
        <w:pStyle w:val="Corpotesto"/>
      </w:pPr>
      <w:r>
        <w:t>The approach and methodology reflect the ToR, and follow our approach as set out by the Proposal and the Inception Report. Although we have arranged for this approach, we have nevertheless during our studies and the findings involved applied a few changes to our methodology, as explained just below. These few changes do not deviate from the overall objective and output of WSP 1.1 and WSP 1.2, which are included in this Report.</w:t>
      </w:r>
    </w:p>
    <w:p w:rsidR="00393A36" w:rsidRDefault="0068025B">
      <w:pPr>
        <w:pStyle w:val="Corpotesto"/>
      </w:pPr>
      <w:r>
        <w:t xml:space="preserve">This legal report is primarily based on desk research, which provides a focused approach to be further discussed and elaborated in the next stages of the IA study.  </w:t>
      </w:r>
    </w:p>
    <w:p w:rsidR="00393A36" w:rsidRDefault="0068025B">
      <w:pPr>
        <w:pStyle w:val="Corpotesto"/>
      </w:pPr>
      <w:r>
        <w:t xml:space="preserve">The legal approach also implies that this report concerns legal barriers rather than cultural and technical barriers. </w:t>
      </w:r>
    </w:p>
    <w:tbl>
      <w:tblPr>
        <w:tblStyle w:val="Grigliatabella"/>
        <w:tblW w:w="0" w:type="auto"/>
        <w:tblLook w:val="04A0" w:firstRow="1" w:lastRow="0" w:firstColumn="1" w:lastColumn="0" w:noHBand="0" w:noVBand="1"/>
      </w:tblPr>
      <w:tblGrid>
        <w:gridCol w:w="7510"/>
      </w:tblGrid>
      <w:tr w:rsidR="00393A36">
        <w:trPr>
          <w:trHeight w:val="2195"/>
        </w:trPr>
        <w:tc>
          <w:tcPr>
            <w:tcW w:w="7510" w:type="dxa"/>
            <w:shd w:val="pct15" w:color="auto" w:fill="auto"/>
          </w:tcPr>
          <w:p w:rsidR="00393A36" w:rsidRDefault="0068025B">
            <w:pPr>
              <w:pStyle w:val="Testonotadichiusura"/>
              <w:rPr>
                <w:b/>
              </w:rPr>
            </w:pPr>
            <w:r>
              <w:rPr>
                <w:b/>
              </w:rPr>
              <w:t>Legal barriers</w:t>
            </w:r>
            <w:r>
              <w:t xml:space="preserve"> are obstacles deriving from legislation – at national, EU or international level.</w:t>
            </w:r>
            <w:r>
              <w:rPr>
                <w:b/>
              </w:rPr>
              <w:t xml:space="preserve"> </w:t>
            </w:r>
          </w:p>
          <w:p w:rsidR="00393A36" w:rsidRDefault="0068025B">
            <w:pPr>
              <w:pStyle w:val="Testonotadichiusura"/>
            </w:pPr>
            <w:r>
              <w:rPr>
                <w:b/>
              </w:rPr>
              <w:t xml:space="preserve">Technical barriers </w:t>
            </w:r>
            <w:r>
              <w:t xml:space="preserve">are obstacles that are deriving from the system of information exchange; it may for example be related to how to transfer data or access data. </w:t>
            </w:r>
          </w:p>
          <w:p w:rsidR="00393A36" w:rsidRDefault="0068025B">
            <w:pPr>
              <w:pStyle w:val="Testonotadichiusura"/>
            </w:pPr>
            <w:r>
              <w:rPr>
                <w:b/>
              </w:rPr>
              <w:t>Cultural barriers</w:t>
            </w:r>
            <w:r>
              <w:t xml:space="preserve"> are obstacles deriving from the interaction of organisations and/or people not deriving from legal or technical barriers. These may be due to organisational culture and cultural differences between different organisations/people and different peoples. Lack of social capital may also constitute cultural barrier. This is seen e.g. in the trust or lack hereof in a social network and thus in this context among the different authorities that are to share information. The degree to which the sender of data trusts that the data will be used for the promised purpose and not distributed further without agreement is important. </w:t>
            </w:r>
          </w:p>
          <w:p w:rsidR="00393A36" w:rsidRDefault="00393A36">
            <w:pPr>
              <w:pStyle w:val="Testonotadichiusura"/>
            </w:pPr>
          </w:p>
          <w:p w:rsidR="00393A36" w:rsidRDefault="0068025B">
            <w:pPr>
              <w:pStyle w:val="Corpotesto"/>
              <w:rPr>
                <w:sz w:val="20"/>
              </w:rPr>
            </w:pPr>
            <w:r>
              <w:rPr>
                <w:sz w:val="20"/>
              </w:rPr>
              <w:t xml:space="preserve">The notions of institutional or administrative barriers are frequently used in different contexts. From a legal point of view; legal barriers include the institutional and administrative barriers in terms of institutional and administrative </w:t>
            </w:r>
            <w:r>
              <w:rPr>
                <w:i/>
                <w:sz w:val="20"/>
              </w:rPr>
              <w:t>norms</w:t>
            </w:r>
            <w:r>
              <w:rPr>
                <w:sz w:val="20"/>
              </w:rPr>
              <w:t xml:space="preserve">. </w:t>
            </w:r>
            <w:r>
              <w:rPr>
                <w:bCs/>
                <w:sz w:val="20"/>
              </w:rPr>
              <w:t xml:space="preserve">Norms include not only normative written legislation. It also refers to any norm - written or non-written - with binding effect. </w:t>
            </w:r>
            <w:r>
              <w:rPr>
                <w:sz w:val="20"/>
              </w:rPr>
              <w:t xml:space="preserve">However, institutional and administrative barriers may also belong to cultural barriers when it refers to institutional and administrative (i.e. organisational) </w:t>
            </w:r>
            <w:r>
              <w:rPr>
                <w:i/>
                <w:sz w:val="20"/>
              </w:rPr>
              <w:lastRenderedPageBreak/>
              <w:t>behaviours</w:t>
            </w:r>
            <w:r>
              <w:rPr>
                <w:sz w:val="20"/>
              </w:rPr>
              <w:t xml:space="preserve">. Likewise, barriers concerning habits or ways of operating and traditions are here defined as cultural barriers. </w:t>
            </w:r>
          </w:p>
          <w:p w:rsidR="00393A36" w:rsidRDefault="0068025B">
            <w:pPr>
              <w:pStyle w:val="Corpotesto"/>
            </w:pPr>
            <w:r>
              <w:rPr>
                <w:sz w:val="20"/>
              </w:rPr>
              <w:t xml:space="preserve">The point here is simply to allow certain flexibility in the categorisation of legal, technical and cultural barriers as the individual barrier may contain several elements. We will use the distinction between </w:t>
            </w:r>
            <w:r>
              <w:rPr>
                <w:i/>
                <w:sz w:val="20"/>
              </w:rPr>
              <w:t>norms</w:t>
            </w:r>
            <w:r>
              <w:rPr>
                <w:sz w:val="20"/>
              </w:rPr>
              <w:t xml:space="preserve"> and </w:t>
            </w:r>
            <w:r>
              <w:rPr>
                <w:i/>
                <w:sz w:val="20"/>
              </w:rPr>
              <w:t>behaviours</w:t>
            </w:r>
            <w:r>
              <w:rPr>
                <w:sz w:val="20"/>
              </w:rPr>
              <w:t xml:space="preserve"> when addressing legal and cultural barriers respectively. However, in order to simplify the study, and unless we state otherwise, we will in general address administrative barriers as cultural barriers. Likewise, we will address institutional barriers as legal barriers.</w:t>
            </w:r>
          </w:p>
        </w:tc>
      </w:tr>
    </w:tbl>
    <w:p w:rsidR="00393A36" w:rsidRDefault="00393A36">
      <w:pPr>
        <w:pStyle w:val="Corpotesto"/>
      </w:pPr>
    </w:p>
    <w:p w:rsidR="00393A36" w:rsidRDefault="0068025B">
      <w:pPr>
        <w:pStyle w:val="BodyMargin"/>
        <w:keepNext/>
        <w:keepLines/>
        <w:rPr>
          <w:b/>
        </w:rPr>
      </w:pPr>
      <w:r>
        <w:t>WSP 1.1</w:t>
      </w:r>
      <w:r>
        <w:tab/>
      </w:r>
      <w:r>
        <w:rPr>
          <w:i/>
        </w:rPr>
        <w:t>Concerning: Portraying the most appropriate options for portraying CISE user communities and access rights across the seven user communities.</w:t>
      </w:r>
    </w:p>
    <w:p w:rsidR="00393A36" w:rsidRDefault="0068025B">
      <w:pPr>
        <w:pStyle w:val="Corpotesto"/>
      </w:pPr>
      <w:r>
        <w:t xml:space="preserve">In the Inception report, and for the illustration of portraying options for user group categories, we proposed a figure outlining information sharing level in the </w:t>
      </w:r>
      <w:r>
        <w:rPr>
          <w:bCs/>
        </w:rPr>
        <w:t>MS</w:t>
      </w:r>
      <w:r>
        <w:t xml:space="preserve"> per user function (Figure 2, section 1). Nevertheless, for the analysis presented by this report, we have found that such mapping per user group provides no added value for the argumentation and the findings presented on the most appropriate options for portraying user groups. Hence, the proposed figures have been omitted.</w:t>
      </w:r>
    </w:p>
    <w:p w:rsidR="00393A36" w:rsidRDefault="0068025B">
      <w:pPr>
        <w:pStyle w:val="BodyMargin"/>
        <w:rPr>
          <w:i/>
        </w:rPr>
      </w:pPr>
      <w:r>
        <w:tab/>
      </w:r>
      <w:r>
        <w:rPr>
          <w:i/>
        </w:rPr>
        <w:t>Concerning: Work plan, data gathering and information strategy</w:t>
      </w:r>
    </w:p>
    <w:p w:rsidR="00393A36" w:rsidRDefault="0068025B">
      <w:pPr>
        <w:pStyle w:val="Corpotesto"/>
      </w:pPr>
      <w:r>
        <w:t>This has been addressed already by the Inception Report. However, Annex 4 on</w:t>
      </w:r>
      <w:r>
        <w:rPr>
          <w:i/>
        </w:rPr>
        <w:t xml:space="preserve"> </w:t>
      </w:r>
      <w:r>
        <w:t>Responsible authorities within the different functions and Annex 5 on CISE Legislation and Research list have been revised and updated as agreed during the inception phase.</w:t>
      </w:r>
    </w:p>
    <w:p w:rsidR="00393A36" w:rsidRDefault="0068025B">
      <w:pPr>
        <w:pStyle w:val="BodyMargin"/>
      </w:pPr>
      <w:r>
        <w:t>WSP 1.2</w:t>
      </w:r>
      <w:r>
        <w:tab/>
      </w:r>
      <w:r>
        <w:rPr>
          <w:i/>
        </w:rPr>
        <w:t>Concerning Activity 1: The analysis of the EU Right to Act focuses on Subsidiarity and proportionality in terms of CISE.</w:t>
      </w:r>
    </w:p>
    <w:p w:rsidR="00393A36" w:rsidRDefault="0068025B">
      <w:pPr>
        <w:pStyle w:val="Corpotesto"/>
        <w:keepNext/>
        <w:keepLines/>
      </w:pPr>
      <w:r>
        <w:t xml:space="preserve">The proposal includes for illustration a Table F1 in Appendix F. Nevertheless, for the analysis presented by this report, our study has indicated that such a Table provides no further value for the analysis presented here. The purpose here is to present the overarching argumentation for CISE EU Right to Act. In case the specific break-down represented by the Table becomes relevant in the next stages of the IA study, the Table or parts hereof may likewise later be applied. </w:t>
      </w:r>
    </w:p>
    <w:p w:rsidR="00393A36" w:rsidRDefault="0068025B">
      <w:pPr>
        <w:pStyle w:val="BodyMargin"/>
        <w:rPr>
          <w:i/>
        </w:rPr>
      </w:pPr>
      <w:r>
        <w:t xml:space="preserve"> </w:t>
      </w:r>
      <w:r>
        <w:tab/>
      </w:r>
      <w:r>
        <w:rPr>
          <w:i/>
        </w:rPr>
        <w:t>Concerning Activity 2: Establishing the legal function of the CISE via-à-vis options for concrete regulatory provisions</w:t>
      </w:r>
    </w:p>
    <w:p w:rsidR="00393A36" w:rsidRDefault="0068025B">
      <w:pPr>
        <w:pStyle w:val="Corpotesto"/>
      </w:pPr>
      <w:r>
        <w:t>This report presents the legal function of the CISE including options policy options.</w:t>
      </w:r>
    </w:p>
    <w:p w:rsidR="00393A36" w:rsidRDefault="0068025B">
      <w:pPr>
        <w:pStyle w:val="Corpotesto"/>
      </w:pPr>
      <w:r>
        <w:t xml:space="preserve">Annexes 1-2 presented here has been formulated as a result of the concrete analysis undertaken. Thus, these annexes replace the proposed Table F2 in Appendix F of the proposal. </w:t>
      </w:r>
    </w:p>
    <w:p w:rsidR="00393A36" w:rsidRDefault="0068025B">
      <w:pPr>
        <w:pStyle w:val="BodyMargin"/>
        <w:rPr>
          <w:i/>
        </w:rPr>
      </w:pPr>
      <w:r>
        <w:lastRenderedPageBreak/>
        <w:t xml:space="preserve"> </w:t>
      </w:r>
      <w:r>
        <w:tab/>
      </w:r>
      <w:r>
        <w:rPr>
          <w:i/>
        </w:rPr>
        <w:t>Concerning Activity 3: Removing obstacles of specific nature concerning the different sector data policies.</w:t>
      </w:r>
    </w:p>
    <w:p w:rsidR="00393A36" w:rsidRDefault="0068025B">
      <w:pPr>
        <w:pStyle w:val="Corpotesto"/>
      </w:pPr>
      <w:r>
        <w:t>Annexes 1-2 presented here has been formulated as a result of the concrete analysis undertaken. Thus, these annexes replace the proposed Table F3 in Appendix F of the proposal.</w:t>
      </w:r>
    </w:p>
    <w:p w:rsidR="00393A36" w:rsidRDefault="0068025B">
      <w:pPr>
        <w:pStyle w:val="Corpotesto"/>
      </w:pPr>
      <w:r>
        <w:t xml:space="preserve">Regarding addressing the specific barriers in the function specific legislation that is addressed in section 2.3.3 </w:t>
      </w:r>
    </w:p>
    <w:p w:rsidR="00393A36" w:rsidRDefault="0068025B">
      <w:pPr>
        <w:pStyle w:val="BodyMargin"/>
        <w:rPr>
          <w:i/>
        </w:rPr>
      </w:pPr>
      <w:r>
        <w:t xml:space="preserve"> </w:t>
      </w:r>
      <w:r>
        <w:tab/>
      </w:r>
      <w:r>
        <w:rPr>
          <w:i/>
        </w:rPr>
        <w:t xml:space="preserve">Concerning Activity 4: Removing obstacles of general nature proposing ways and conditions to deal with: </w:t>
      </w:r>
    </w:p>
    <w:p w:rsidR="00393A36" w:rsidRDefault="0068025B">
      <w:pPr>
        <w:pStyle w:val="Corpotesto"/>
      </w:pPr>
      <w:r>
        <w:t xml:space="preserve">Annex 1-2 presented here has been formulated as a result of the concrete analysis undertaken. Thus, these annexes replace the proposed Table F4-6 in Appendix F of the proposal. </w:t>
      </w:r>
    </w:p>
    <w:p w:rsidR="00393A36" w:rsidRDefault="0068025B">
      <w:pPr>
        <w:pStyle w:val="Titolo2"/>
      </w:pPr>
      <w:bookmarkStart w:id="12" w:name="_Toc347144137"/>
      <w:bookmarkStart w:id="13" w:name="_Toc357191843"/>
      <w:r>
        <w:t>Most appropriate options for portraying CISE participation</w:t>
      </w:r>
      <w:bookmarkEnd w:id="12"/>
      <w:bookmarkEnd w:id="13"/>
    </w:p>
    <w:p w:rsidR="00393A36" w:rsidRDefault="0068025B">
      <w:pPr>
        <w:pStyle w:val="MarginFrame"/>
        <w:framePr w:wrap="around"/>
      </w:pPr>
      <w:r>
        <w:t xml:space="preserve">A differentiated approach </w:t>
      </w:r>
    </w:p>
    <w:p w:rsidR="00393A36" w:rsidRDefault="0068025B">
      <w:pPr>
        <w:pStyle w:val="Corpotesto"/>
      </w:pPr>
      <w:r>
        <w:t>The analysis of the current legislation allows us to portray CISE participation by a differentiated approach as we may divide the participation in CISE functions into different user categories. Each category of CISE participation calls for targeted instruments in order to ensure effective participation for the overall implementation of CISE. The differentiated approach allows for a coordinated cross-sectoral CISE implementation process.</w:t>
      </w:r>
    </w:p>
    <w:p w:rsidR="00393A36" w:rsidRDefault="0068025B">
      <w:pPr>
        <w:pStyle w:val="MarginFrame"/>
        <w:framePr w:wrap="around"/>
      </w:pPr>
      <w:r>
        <w:t>Cross sectoral approach - we widen the range for addressing CISE participation</w:t>
      </w:r>
    </w:p>
    <w:p w:rsidR="00393A36" w:rsidRDefault="0068025B">
      <w:pPr>
        <w:pStyle w:val="Corpotesto"/>
      </w:pPr>
      <w:r>
        <w:t>The approach proposed here is cross-sectoral in addition to the "traditional" sector approach. Our proposed attempt is not to eliminate the sectoral approach but rather to widen the range of possibilities in a cross-sectoral environment. Although the current sectoral legal approach does not provide legal links across user communities, it is apparent from the analyses that individual users within each sector, together with users in other functions, share many of the same legal barriers related to participation. The differentiated approach applied here allows us to address such users horizontally regardless the separate vertical sector approach.</w:t>
      </w:r>
    </w:p>
    <w:p w:rsidR="00393A36" w:rsidRDefault="0068025B">
      <w:pPr>
        <w:pStyle w:val="Corpotesto"/>
      </w:pPr>
      <w:r>
        <w:t>The break-down of CISE participation presented here combines the flexibility and advantages of being able to address both sectoral and cross-sectoral aspects as need may be. This approach and flexibility serves foremost as a methodological approach allowing us to understand the legal and cultural reality combined with the needs of individual user in a cross sectoral environment. In order to enhance this understanding, and also to ensure the legal mandate for addressing specific legal instruments aimed at specific user, the proposed approach could be an explicit part of the CISE legal framework, as we present in section 4.</w:t>
      </w:r>
    </w:p>
    <w:p w:rsidR="00393A36" w:rsidRDefault="0068025B">
      <w:pPr>
        <w:pStyle w:val="MarginFrame"/>
        <w:framePr w:wrap="around"/>
      </w:pPr>
      <w:r>
        <w:lastRenderedPageBreak/>
        <w:t>Differentiated understanding of rights and responsibilities</w:t>
      </w:r>
    </w:p>
    <w:p w:rsidR="00393A36" w:rsidRDefault="0068025B">
      <w:pPr>
        <w:pStyle w:val="Corpotesto"/>
      </w:pPr>
      <w:r>
        <w:t>Information sharing involves different legal rights and consequences. Military information is predominately classified as sensitive information allowing access only when justified, if possible at all (purpose limitation). In contrast, access to environmental information is considered public unless confidentiality is justified</w:t>
      </w:r>
      <w:r>
        <w:rPr>
          <w:rStyle w:val="Rimandonotaapidipagina"/>
        </w:rPr>
        <w:footnoteReference w:id="7"/>
      </w:r>
      <w:r>
        <w:t xml:space="preserve">. </w:t>
      </w:r>
    </w:p>
    <w:p w:rsidR="00393A36" w:rsidRDefault="0068025B">
      <w:pPr>
        <w:pStyle w:val="Corpotesto"/>
      </w:pPr>
      <w:r>
        <w:t>This means in legal terms that access to military information as a main rule is restricted, whereas access to environmental information is public available. This difference is in practical terms important, as it calls for a differentiated legal approach to access right and responsibility to share. The "burden of proof" in defence matters rests with the request for information whereas "the burden" in environmental matters typically rests with the demand for secrecy. Also the PSI Directive corresponds with the openness even without a specific purpose; the directive urges in the pre-amble public bodies to share as much as possible under the given national and community legislation.</w:t>
      </w:r>
    </w:p>
    <w:p w:rsidR="00393A36" w:rsidRDefault="0068025B">
      <w:pPr>
        <w:pStyle w:val="Corpotesto"/>
      </w:pPr>
      <w:r>
        <w:t>These differences in cultural behaviours and regulatory approach may be employed actively in the CISE development. The CISE may accommodate several different legal and operational cultures, which already have established practises and expectations amongst the stakeholders; some expect openness in information sharing (for instance the environmental user group). Others expect secrecy (for instance the defence community). This also indicates a mixed picture when such different cultures interact across sectors; for instance, defence communities may enjoy access to environmental information as a result of the cultural openness to data sharing, whereas the same environmental community may face restrictions when addressing the defence community. Such mixed picture is not only the result of legal barriers; it is significantly also driven by cultural behaviours. Furthermore, this example indicates that the real success of cross-sectoral data exchange depends on the cultural behaviours and expectations of the individual user community. In addition, this illustrates the real importance of addressing the breakdown of user groups instead of only addressing user groups according to the current legal sector approach based on maritime functions.</w:t>
      </w:r>
    </w:p>
    <w:p w:rsidR="00393A36" w:rsidRDefault="0068025B">
      <w:pPr>
        <w:pStyle w:val="MarginFrame"/>
        <w:framePr w:wrap="around"/>
      </w:pPr>
      <w:r>
        <w:t xml:space="preserve">CISE user categorisation </w:t>
      </w:r>
    </w:p>
    <w:p w:rsidR="00393A36" w:rsidRDefault="0068025B">
      <w:pPr>
        <w:pStyle w:val="Corpotesto"/>
      </w:pPr>
      <w:r>
        <w:t>This means that the CISE user categorisation should take into account these different legal approaches; some information shall freely be accessible unless confidentiality is justified; other legislation shall be based on a specific justified need to know/responsibility to share, and certain information may only be requested by certain stakeholders after evaluation/scrutiny.</w:t>
      </w:r>
    </w:p>
    <w:p w:rsidR="00393A36" w:rsidRDefault="0068025B">
      <w:pPr>
        <w:pStyle w:val="MarginFrame"/>
        <w:framePr w:wrap="around"/>
      </w:pPr>
      <w:r>
        <w:t>Three user categories</w:t>
      </w:r>
    </w:p>
    <w:p w:rsidR="00393A36" w:rsidRDefault="0068025B">
      <w:pPr>
        <w:pStyle w:val="Corpotesto"/>
      </w:pPr>
      <w:r>
        <w:t xml:space="preserve">We propose dividing the user groups into three categories based on the conducive environment. These categories can be modified during the remaining of the IA studies and within the definition and analyses of policy options and related legal instruments. </w:t>
      </w:r>
    </w:p>
    <w:p w:rsidR="00393A36" w:rsidRDefault="0068025B">
      <w:pPr>
        <w:pStyle w:val="Corpotesto"/>
        <w:rPr>
          <w:i/>
        </w:rPr>
      </w:pPr>
      <w:r>
        <w:rPr>
          <w:i/>
        </w:rPr>
        <w:lastRenderedPageBreak/>
        <w:t>Table 2-1: User categories (UCs) based on the conducive environment for information sharing within and across sectors. The conducive environment is a result of cultural behaviours and legal regimes.</w:t>
      </w:r>
    </w:p>
    <w:tbl>
      <w:tblPr>
        <w:tblStyle w:val="Grigliatabella"/>
        <w:tblW w:w="0" w:type="auto"/>
        <w:tblLook w:val="04A0" w:firstRow="1" w:lastRow="0" w:firstColumn="1" w:lastColumn="0" w:noHBand="0" w:noVBand="1"/>
      </w:tblPr>
      <w:tblGrid>
        <w:gridCol w:w="7510"/>
      </w:tblGrid>
      <w:tr w:rsidR="00393A36">
        <w:tc>
          <w:tcPr>
            <w:tcW w:w="7510" w:type="dxa"/>
            <w:shd w:val="pct15" w:color="auto" w:fill="auto"/>
          </w:tcPr>
          <w:p w:rsidR="00393A36" w:rsidRDefault="0068025B">
            <w:pPr>
              <w:pStyle w:val="Corpotesto"/>
              <w:jc w:val="center"/>
              <w:rPr>
                <w:rFonts w:ascii="Verdana" w:hAnsi="Verdana"/>
                <w:b/>
                <w:sz w:val="16"/>
                <w:szCs w:val="16"/>
              </w:rPr>
            </w:pPr>
            <w:r>
              <w:rPr>
                <w:rFonts w:ascii="Verdana" w:hAnsi="Verdana"/>
                <w:b/>
                <w:sz w:val="16"/>
                <w:szCs w:val="16"/>
              </w:rPr>
              <w:t>User categories (UCs)</w:t>
            </w:r>
          </w:p>
          <w:p w:rsidR="00393A36" w:rsidRDefault="0068025B">
            <w:pPr>
              <w:pStyle w:val="Corpotesto"/>
              <w:jc w:val="center"/>
              <w:rPr>
                <w:rFonts w:ascii="Verdana" w:hAnsi="Verdana"/>
                <w:b/>
                <w:sz w:val="16"/>
                <w:szCs w:val="16"/>
              </w:rPr>
            </w:pPr>
            <w:r>
              <w:rPr>
                <w:rFonts w:ascii="Verdana" w:hAnsi="Verdana"/>
                <w:b/>
                <w:sz w:val="16"/>
                <w:szCs w:val="16"/>
              </w:rPr>
              <w:t>conducive environment for information sharing</w:t>
            </w:r>
          </w:p>
          <w:p w:rsidR="00393A36" w:rsidRDefault="0068025B">
            <w:pPr>
              <w:pStyle w:val="Corpotesto"/>
              <w:jc w:val="center"/>
            </w:pPr>
            <w:r>
              <w:rPr>
                <w:rFonts w:ascii="Verdana" w:hAnsi="Verdana"/>
                <w:b/>
                <w:sz w:val="16"/>
                <w:szCs w:val="16"/>
              </w:rPr>
              <w:t>Within and across sectors</w:t>
            </w:r>
          </w:p>
        </w:tc>
      </w:tr>
      <w:tr w:rsidR="00393A36">
        <w:trPr>
          <w:trHeight w:val="1625"/>
        </w:trPr>
        <w:tc>
          <w:tcPr>
            <w:tcW w:w="7510" w:type="dxa"/>
          </w:tcPr>
          <w:p w:rsidR="00393A36" w:rsidRDefault="00393A36">
            <w:pPr>
              <w:pStyle w:val="Corpotesto"/>
            </w:pPr>
          </w:p>
          <w:p w:rsidR="00393A36" w:rsidRDefault="00517488">
            <w:pPr>
              <w:pStyle w:val="Corpotesto"/>
            </w:pPr>
            <w:r>
              <w:rPr>
                <w:noProof/>
                <w:lang w:val="it-IT" w:eastAsia="it-IT"/>
              </w:rPr>
              <mc:AlternateContent>
                <mc:Choice Requires="wps">
                  <w:drawing>
                    <wp:anchor distT="0" distB="0" distL="114300" distR="114300" simplePos="0" relativeHeight="251656192" behindDoc="0" locked="0" layoutInCell="1" allowOverlap="1" wp14:anchorId="284E5A73" wp14:editId="60F0AD9D">
                      <wp:simplePos x="0" y="0"/>
                      <wp:positionH relativeFrom="column">
                        <wp:posOffset>1640205</wp:posOffset>
                      </wp:positionH>
                      <wp:positionV relativeFrom="paragraph">
                        <wp:posOffset>6350</wp:posOffset>
                      </wp:positionV>
                      <wp:extent cx="1136015" cy="1327150"/>
                      <wp:effectExtent l="0" t="0" r="26035" b="2540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1327150"/>
                              </a:xfrm>
                              <a:prstGeom prst="ellipse">
                                <a:avLst/>
                              </a:prstGeom>
                              <a:solidFill>
                                <a:srgbClr val="FFFFFF"/>
                              </a:solidFill>
                              <a:ln w="9525">
                                <a:solidFill>
                                  <a:srgbClr val="000000"/>
                                </a:solidFill>
                                <a:round/>
                                <a:headEnd/>
                                <a:tailEnd/>
                              </a:ln>
                            </wps:spPr>
                            <wps:txbx>
                              <w:txbxContent>
                                <w:p w:rsidR="00387D7C" w:rsidRDefault="00387D7C">
                                  <w:pPr>
                                    <w:jc w:val="center"/>
                                    <w:rPr>
                                      <w:sz w:val="12"/>
                                      <w:szCs w:val="12"/>
                                    </w:rPr>
                                  </w:pPr>
                                  <w:r>
                                    <w:rPr>
                                      <w:sz w:val="12"/>
                                      <w:szCs w:val="12"/>
                                    </w:rPr>
                                    <w:t>UC 2:</w:t>
                                  </w:r>
                                </w:p>
                                <w:p w:rsidR="00387D7C" w:rsidRDefault="00387D7C">
                                  <w:pPr>
                                    <w:jc w:val="center"/>
                                    <w:rPr>
                                      <w:sz w:val="12"/>
                                      <w:szCs w:val="12"/>
                                    </w:rPr>
                                  </w:pPr>
                                  <w:r>
                                    <w:rPr>
                                      <w:sz w:val="12"/>
                                      <w:szCs w:val="12"/>
                                    </w:rPr>
                                    <w:t>Medium conductive environment for information sharing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E5A73" id="Oval 29" o:spid="_x0000_s1026" style="position:absolute;margin-left:129.15pt;margin-top:.5pt;width:89.45pt;height:1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">
                      <v:textbox>
                        <w:txbxContent>
                          <w:p w:rsidR="00387D7C" w:rsidRDefault="00387D7C">
                            <w:pPr>
                              <w:jc w:val="center"/>
                              <w:rPr>
                                <w:sz w:val="12"/>
                                <w:szCs w:val="12"/>
                              </w:rPr>
                            </w:pPr>
                            <w:r>
                              <w:rPr>
                                <w:sz w:val="12"/>
                                <w:szCs w:val="12"/>
                              </w:rPr>
                              <w:t>UC 2:</w:t>
                            </w:r>
                          </w:p>
                          <w:p w:rsidR="00387D7C" w:rsidRDefault="00387D7C">
                            <w:pPr>
                              <w:jc w:val="center"/>
                              <w:rPr>
                                <w:sz w:val="12"/>
                                <w:szCs w:val="12"/>
                              </w:rPr>
                            </w:pPr>
                            <w:r>
                              <w:rPr>
                                <w:sz w:val="12"/>
                                <w:szCs w:val="12"/>
                              </w:rPr>
                              <w:t>Medium conductive environment for information sharing</w:t>
                            </w:r>
                          </w:p>
                        </w:txbxContent>
                      </v:textbox>
                    </v:oval>
                  </w:pict>
                </mc:Fallback>
              </mc:AlternateContent>
            </w:r>
            <w:r>
              <w:rPr>
                <w:noProof/>
                <w:lang w:val="it-IT" w:eastAsia="it-IT"/>
              </w:rPr>
              <mc:AlternateContent>
                <mc:Choice Requires="wps">
                  <w:drawing>
                    <wp:anchor distT="0" distB="0" distL="114300" distR="114300" simplePos="0" relativeHeight="251657216" behindDoc="0" locked="0" layoutInCell="1" allowOverlap="1" wp14:anchorId="0C4156F3" wp14:editId="41B165DE">
                      <wp:simplePos x="0" y="0"/>
                      <wp:positionH relativeFrom="column">
                        <wp:posOffset>404495</wp:posOffset>
                      </wp:positionH>
                      <wp:positionV relativeFrom="paragraph">
                        <wp:posOffset>6350</wp:posOffset>
                      </wp:positionV>
                      <wp:extent cx="1153160" cy="1367155"/>
                      <wp:effectExtent l="0" t="0" r="27940" b="2349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1367155"/>
                              </a:xfrm>
                              <a:prstGeom prst="ellipse">
                                <a:avLst/>
                              </a:prstGeom>
                              <a:solidFill>
                                <a:srgbClr val="FFFFFF"/>
                              </a:solidFill>
                              <a:ln w="9525">
                                <a:solidFill>
                                  <a:srgbClr val="000000"/>
                                </a:solidFill>
                                <a:round/>
                                <a:headEnd/>
                                <a:tailEnd/>
                              </a:ln>
                            </wps:spPr>
                            <wps:txbx>
                              <w:txbxContent>
                                <w:p w:rsidR="00387D7C" w:rsidRDefault="00387D7C">
                                  <w:pPr>
                                    <w:jc w:val="center"/>
                                    <w:rPr>
                                      <w:sz w:val="12"/>
                                      <w:szCs w:val="12"/>
                                    </w:rPr>
                                  </w:pPr>
                                  <w:r>
                                    <w:rPr>
                                      <w:sz w:val="12"/>
                                      <w:szCs w:val="12"/>
                                    </w:rPr>
                                    <w:t>UC 1:</w:t>
                                  </w:r>
                                </w:p>
                                <w:p w:rsidR="00387D7C" w:rsidRDefault="00387D7C">
                                  <w:pPr>
                                    <w:jc w:val="center"/>
                                    <w:rPr>
                                      <w:sz w:val="12"/>
                                      <w:szCs w:val="12"/>
                                    </w:rPr>
                                  </w:pPr>
                                  <w:r>
                                    <w:rPr>
                                      <w:sz w:val="12"/>
                                      <w:szCs w:val="12"/>
                                    </w:rPr>
                                    <w:t>Low conductive environment for information sharing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4156F3" id="Oval 28" o:spid="_x0000_s1027" style="position:absolute;margin-left:31.85pt;margin-top:.5pt;width:90.8pt;height:10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">
                      <v:textbox>
                        <w:txbxContent>
                          <w:p w:rsidR="00387D7C" w:rsidRDefault="00387D7C">
                            <w:pPr>
                              <w:jc w:val="center"/>
                              <w:rPr>
                                <w:sz w:val="12"/>
                                <w:szCs w:val="12"/>
                              </w:rPr>
                            </w:pPr>
                            <w:r>
                              <w:rPr>
                                <w:sz w:val="12"/>
                                <w:szCs w:val="12"/>
                              </w:rPr>
                              <w:t>UC 1:</w:t>
                            </w:r>
                          </w:p>
                          <w:p w:rsidR="00387D7C" w:rsidRDefault="00387D7C">
                            <w:pPr>
                              <w:jc w:val="center"/>
                              <w:rPr>
                                <w:sz w:val="12"/>
                                <w:szCs w:val="12"/>
                              </w:rPr>
                            </w:pPr>
                            <w:r>
                              <w:rPr>
                                <w:sz w:val="12"/>
                                <w:szCs w:val="12"/>
                              </w:rPr>
                              <w:t>Low conductive environment for information sharing</w:t>
                            </w:r>
                          </w:p>
                        </w:txbxContent>
                      </v:textbox>
                    </v:oval>
                  </w:pict>
                </mc:Fallback>
              </mc:AlternateContent>
            </w:r>
            <w:r>
              <w:rPr>
                <w:noProof/>
                <w:lang w:val="it-IT" w:eastAsia="it-IT"/>
              </w:rPr>
              <mc:AlternateContent>
                <mc:Choice Requires="wps">
                  <w:drawing>
                    <wp:anchor distT="0" distB="0" distL="114300" distR="114300" simplePos="0" relativeHeight="251658240" behindDoc="0" locked="0" layoutInCell="1" allowOverlap="1" wp14:anchorId="4D9DDB53" wp14:editId="3BF3EBA6">
                      <wp:simplePos x="0" y="0"/>
                      <wp:positionH relativeFrom="column">
                        <wp:posOffset>2862580</wp:posOffset>
                      </wp:positionH>
                      <wp:positionV relativeFrom="paragraph">
                        <wp:posOffset>29210</wp:posOffset>
                      </wp:positionV>
                      <wp:extent cx="1135380" cy="1304290"/>
                      <wp:effectExtent l="0" t="0" r="26670" b="10160"/>
                      <wp:wrapNone/>
                      <wp:docPr id="2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1304290"/>
                              </a:xfrm>
                              <a:prstGeom prst="ellipse">
                                <a:avLst/>
                              </a:prstGeom>
                              <a:solidFill>
                                <a:srgbClr val="FFFFFF"/>
                              </a:solidFill>
                              <a:ln w="9525">
                                <a:solidFill>
                                  <a:srgbClr val="000000"/>
                                </a:solidFill>
                                <a:round/>
                                <a:headEnd/>
                                <a:tailEnd/>
                              </a:ln>
                            </wps:spPr>
                            <wps:txbx>
                              <w:txbxContent>
                                <w:p w:rsidR="00387D7C" w:rsidRDefault="00387D7C">
                                  <w:pPr>
                                    <w:jc w:val="center"/>
                                    <w:rPr>
                                      <w:sz w:val="12"/>
                                      <w:szCs w:val="12"/>
                                    </w:rPr>
                                  </w:pPr>
                                  <w:r>
                                    <w:rPr>
                                      <w:sz w:val="12"/>
                                      <w:szCs w:val="12"/>
                                    </w:rPr>
                                    <w:t>UC 3:</w:t>
                                  </w:r>
                                </w:p>
                                <w:p w:rsidR="00387D7C" w:rsidRDefault="00387D7C">
                                  <w:pPr>
                                    <w:jc w:val="center"/>
                                  </w:pPr>
                                  <w:r>
                                    <w:rPr>
                                      <w:sz w:val="12"/>
                                      <w:szCs w:val="12"/>
                                    </w:rPr>
                                    <w:t>High conductive environment for information sharing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9DDB53" id="Oval 30" o:spid="_x0000_s1028" style="position:absolute;margin-left:225.4pt;margin-top:2.3pt;width:89.4pt;height:10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">
                      <v:textbox>
                        <w:txbxContent>
                          <w:p w:rsidR="00387D7C" w:rsidRDefault="00387D7C">
                            <w:pPr>
                              <w:jc w:val="center"/>
                              <w:rPr>
                                <w:sz w:val="12"/>
                                <w:szCs w:val="12"/>
                              </w:rPr>
                            </w:pPr>
                            <w:r>
                              <w:rPr>
                                <w:sz w:val="12"/>
                                <w:szCs w:val="12"/>
                              </w:rPr>
                              <w:t>UC 3:</w:t>
                            </w:r>
                          </w:p>
                          <w:p w:rsidR="00387D7C" w:rsidRDefault="00387D7C">
                            <w:pPr>
                              <w:jc w:val="center"/>
                            </w:pPr>
                            <w:r>
                              <w:rPr>
                                <w:sz w:val="12"/>
                                <w:szCs w:val="12"/>
                              </w:rPr>
                              <w:t>High conductive environment for information sharing</w:t>
                            </w:r>
                          </w:p>
                        </w:txbxContent>
                      </v:textbox>
                    </v:oval>
                  </w:pict>
                </mc:Fallback>
              </mc:AlternateContent>
            </w:r>
          </w:p>
          <w:p w:rsidR="00393A36" w:rsidRDefault="00393A36">
            <w:pPr>
              <w:pStyle w:val="Corpotesto"/>
            </w:pPr>
          </w:p>
          <w:p w:rsidR="00393A36" w:rsidRDefault="00393A36">
            <w:pPr>
              <w:pStyle w:val="Corpotesto"/>
            </w:pPr>
          </w:p>
          <w:p w:rsidR="00393A36" w:rsidRDefault="00393A36">
            <w:pPr>
              <w:pStyle w:val="Corpotesto"/>
            </w:pPr>
          </w:p>
          <w:p w:rsidR="00393A36" w:rsidRDefault="00517488">
            <w:pPr>
              <w:pStyle w:val="Corpotesto"/>
            </w:pPr>
            <w:r>
              <w:rPr>
                <w:noProof/>
                <w:lang w:val="it-IT" w:eastAsia="it-IT"/>
              </w:rPr>
              <mc:AlternateContent>
                <mc:Choice Requires="wps">
                  <w:drawing>
                    <wp:anchor distT="4294967295" distB="4294967295" distL="114300" distR="114300" simplePos="0" relativeHeight="251659264" behindDoc="0" locked="0" layoutInCell="1" allowOverlap="1" wp14:anchorId="17A419BF" wp14:editId="0D7C7115">
                      <wp:simplePos x="0" y="0"/>
                      <wp:positionH relativeFrom="column">
                        <wp:posOffset>570865</wp:posOffset>
                      </wp:positionH>
                      <wp:positionV relativeFrom="paragraph">
                        <wp:posOffset>221614</wp:posOffset>
                      </wp:positionV>
                      <wp:extent cx="3211195" cy="0"/>
                      <wp:effectExtent l="38100" t="76200" r="27305" b="95250"/>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11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8D5B6" id="_x0000_t32" coordsize="21600,21600" o:spt="32" o:oned="t" path="m,l21600,21600e" filled="f">
                      <v:path arrowok="t" fillok="f" o:connecttype="none"/>
                      <o:lock v:ext="edit" shapetype="t"/>
                    </v:shapetype>
                    <v:shape id="AutoShape 27" o:spid="_x0000_s1026" type="#_x0000_t32" style="position:absolute;margin-left:44.95pt;margin-top:17.45pt;width:252.8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">
                      <v:stroke startarrow="block" endarrow="block"/>
                    </v:shape>
                  </w:pict>
                </mc:Fallback>
              </mc:AlternateContent>
            </w:r>
          </w:p>
          <w:p w:rsidR="00393A36" w:rsidRDefault="00393A36">
            <w:pPr>
              <w:pStyle w:val="Corpotesto"/>
            </w:pPr>
          </w:p>
        </w:tc>
      </w:tr>
    </w:tbl>
    <w:p w:rsidR="00393A36" w:rsidRDefault="00393A36">
      <w:pPr>
        <w:pStyle w:val="Corpotesto"/>
      </w:pPr>
    </w:p>
    <w:p w:rsidR="00393A36" w:rsidRDefault="0068025B">
      <w:pPr>
        <w:pStyle w:val="MarginFrame"/>
        <w:framePr w:wrap="around"/>
      </w:pPr>
      <w:r>
        <w:t>Conducive environment for data sharing</w:t>
      </w:r>
    </w:p>
    <w:p w:rsidR="00393A36" w:rsidRDefault="0068025B">
      <w:pPr>
        <w:pStyle w:val="Corpotesto"/>
      </w:pPr>
      <w:r>
        <w:t xml:space="preserve">The conducive environment represents a realistic approach allowing the CISE process to employ a cross-function approach in addition to the current sectoral approach. It reflects the reality in both sectoral and cross-sectoral environments for data sharing. What matters is the conduciveness for data sharing, which is a result of cultural behaviours and legal regimes over time. A conducive environment involves users across sectors that share common interest for sharing the same information, that share the same barriers for participation and that share the same cultural behaviour to data sharing. These users may be addressed by same legal and non-legal instruments. </w:t>
      </w:r>
    </w:p>
    <w:p w:rsidR="00393A36" w:rsidRDefault="0068025B">
      <w:pPr>
        <w:pStyle w:val="MarginFrame"/>
        <w:framePr w:wrap="around"/>
      </w:pPr>
      <w:r>
        <w:t>Variation in conducive environment</w:t>
      </w:r>
    </w:p>
    <w:p w:rsidR="00393A36" w:rsidRDefault="0068025B">
      <w:pPr>
        <w:pStyle w:val="Corpotesto"/>
      </w:pPr>
      <w:r>
        <w:t>The conducive environment for information sharing varies within and amongst each function. The position of users is not static. The categories refer to the conducive environment, which means that any user (and any user groups) over time may shift position as perception in cultural attitude to data exchanges may change. Thus, individual users shall be free to interchange between the categories.</w:t>
      </w:r>
    </w:p>
    <w:p w:rsidR="00393A36" w:rsidRDefault="0068025B">
      <w:pPr>
        <w:pStyle w:val="MarginFrame"/>
        <w:framePr w:wrap="around"/>
      </w:pPr>
      <w:r>
        <w:t>Ad User Category 1</w:t>
      </w:r>
    </w:p>
    <w:p w:rsidR="00393A36" w:rsidRDefault="0068025B">
      <w:pPr>
        <w:pStyle w:val="Corpotesto"/>
      </w:pPr>
      <w:r>
        <w:t xml:space="preserve">The environment for interoperational data sharing is low, mostly as a result of cultural behaviours. This also includes the legal barriers related to TEU/TFEU constitutional rights as set out by the Charter of Fundamental Rights and the national prerogatives of opt-in/opt-out. </w:t>
      </w:r>
    </w:p>
    <w:p w:rsidR="00393A36" w:rsidRDefault="0068025B">
      <w:pPr>
        <w:pStyle w:val="Corpotesto"/>
      </w:pPr>
      <w:r>
        <w:t xml:space="preserve">For this category, the facilitation of CISE requires primarily changes in cultural behaviours based on recommendations/encouragement for increased shared data. </w:t>
      </w:r>
    </w:p>
    <w:p w:rsidR="00393A36" w:rsidRDefault="0068025B">
      <w:pPr>
        <w:pStyle w:val="Corpotesto"/>
        <w:rPr>
          <w:i/>
        </w:rPr>
      </w:pPr>
      <w:r>
        <w:rPr>
          <w:i/>
        </w:rPr>
        <w:lastRenderedPageBreak/>
        <w:t>Example: The restricted approach to data sharing related to, for instance defence and national security</w:t>
      </w:r>
    </w:p>
    <w:p w:rsidR="00393A36" w:rsidRDefault="0068025B">
      <w:pPr>
        <w:pStyle w:val="MarginFrame"/>
        <w:framePr w:wrap="around"/>
      </w:pPr>
      <w:r>
        <w:t xml:space="preserve">Implications for CISE and cross-sector data sharing </w:t>
      </w:r>
    </w:p>
    <w:p w:rsidR="00393A36" w:rsidRDefault="0068025B">
      <w:pPr>
        <w:pStyle w:val="Corpotesto"/>
      </w:pPr>
      <w:r>
        <w:t xml:space="preserve">The legislative regime governing the functions above does not facilitate an open sharing of information across functions or amongst stakeholders. </w:t>
      </w:r>
    </w:p>
    <w:p w:rsidR="00393A36" w:rsidRDefault="0068025B">
      <w:pPr>
        <w:pStyle w:val="Corpotesto"/>
      </w:pPr>
      <w:r>
        <w:t xml:space="preserve">Data sharing within and across sectors may be addressed in the same manners regardless of function. As the existing conducive environment is low, this user community calls for facilitating instruments for enhanced data sharing within and amongst functions. </w:t>
      </w:r>
    </w:p>
    <w:p w:rsidR="00393A36" w:rsidRDefault="0068025B">
      <w:pPr>
        <w:pStyle w:val="MarginFrame"/>
        <w:framePr w:wrap="around"/>
      </w:pPr>
      <w:r>
        <w:t>Ad User Category 2</w:t>
      </w:r>
    </w:p>
    <w:p w:rsidR="00393A36" w:rsidRDefault="0068025B">
      <w:pPr>
        <w:pStyle w:val="Corpotesto"/>
      </w:pPr>
      <w:r>
        <w:t xml:space="preserve">The environment for interoperational data sharing is medium. Here the CISE may add encouragement to already on-going interaction. Legal changes in current legal framework are in principle not needed; needed is further recommendations/ encouragement for increased shared data.  </w:t>
      </w:r>
    </w:p>
    <w:p w:rsidR="00393A36" w:rsidRDefault="0068025B">
      <w:pPr>
        <w:pStyle w:val="Corpotesto"/>
      </w:pPr>
      <w:r>
        <w:t xml:space="preserve">The current mixed approach to data sharing, which within each regime involves a more or less equal mix of high and low conductive environments. The mixed conductive environment is a result of mix cultural and legal barriers. </w:t>
      </w:r>
    </w:p>
    <w:p w:rsidR="00393A36" w:rsidRDefault="0068025B">
      <w:pPr>
        <w:pStyle w:val="Corpotesto"/>
        <w:rPr>
          <w:i/>
        </w:rPr>
      </w:pPr>
      <w:r>
        <w:rPr>
          <w:i/>
        </w:rPr>
        <w:t>Example: The mixed data sharing approach, for instance related to fisheries control, border control, customs and general law enforcement.</w:t>
      </w:r>
    </w:p>
    <w:p w:rsidR="00393A36" w:rsidRDefault="0068025B">
      <w:pPr>
        <w:pStyle w:val="MarginFrame"/>
        <w:framePr w:wrap="around"/>
      </w:pPr>
      <w:r>
        <w:t>Implications for CISE and cross-sector data sharing</w:t>
      </w:r>
    </w:p>
    <w:p w:rsidR="00393A36" w:rsidRDefault="0068025B">
      <w:pPr>
        <w:pStyle w:val="Corpotesto"/>
      </w:pPr>
      <w:r>
        <w:t>Within this category of data sharing, the environment for information sharing is differentiated. When relevant authorities exercise their tasks within the area of national security their tasks will be exempted from most of the rules governing the maritime area. On the other hand there are several areas where there is a conducive environment for sharing and where the exchange of information is crucial for a successful exercise of authority. These are areas like fight against organised crime including trafficking, smuggling or similar.</w:t>
      </w:r>
    </w:p>
    <w:p w:rsidR="00393A36" w:rsidRDefault="0068025B">
      <w:pPr>
        <w:pStyle w:val="Corpotesto"/>
      </w:pPr>
      <w:r>
        <w:t>The legislative regime also holds specific provisions e.g. within customs control that facilitates a conducive environment for information sharing and exchange in order to ensure a more efficient administration.</w:t>
      </w:r>
    </w:p>
    <w:p w:rsidR="00393A36" w:rsidRDefault="0068025B">
      <w:pPr>
        <w:pStyle w:val="Corpotesto"/>
      </w:pPr>
      <w:r>
        <w:t>Data sharing within and across sectors may be addressed in the same manners regardless function. As the existing conducive environment are medium, this user category calls for a mixed bag of legal and non-legal facilitating instruments for enhanced data sharing within and amongst functions.</w:t>
      </w:r>
    </w:p>
    <w:p w:rsidR="00393A36" w:rsidRDefault="0068025B">
      <w:pPr>
        <w:pStyle w:val="MarginFrame"/>
        <w:framePr w:wrap="around"/>
      </w:pPr>
      <w:r>
        <w:t>Ad User Category 3</w:t>
      </w:r>
    </w:p>
    <w:p w:rsidR="00393A36" w:rsidRDefault="0068025B">
      <w:pPr>
        <w:pStyle w:val="Corpotesto"/>
      </w:pPr>
      <w:r>
        <w:t>The environment for inter</w:t>
      </w:r>
      <w:r w:rsidR="009C2446">
        <w:t xml:space="preserve"> </w:t>
      </w:r>
      <w:r>
        <w:t xml:space="preserve">operational data sharing is high. This is an area, where exchange of data sharing already is accepted. The role of CISE shall be to encourage such information sharing also in a transnational and cross-function setting. This should primarily be done by further recommendations/encouragement for increased shared data. In addition, legal instruments may also be applied in order to facilitate the process. </w:t>
      </w:r>
    </w:p>
    <w:p w:rsidR="00393A36" w:rsidRDefault="0068025B">
      <w:pPr>
        <w:pStyle w:val="Corpotesto"/>
        <w:rPr>
          <w:i/>
        </w:rPr>
      </w:pPr>
      <w:r>
        <w:rPr>
          <w:i/>
        </w:rPr>
        <w:t>Example: The already open data sharing approach found within marine environment, marine pollution and maritime safety.</w:t>
      </w:r>
    </w:p>
    <w:p w:rsidR="00393A36" w:rsidRDefault="0068025B">
      <w:pPr>
        <w:pStyle w:val="MarginFrame"/>
        <w:framePr w:wrap="around"/>
      </w:pPr>
      <w:r>
        <w:lastRenderedPageBreak/>
        <w:t>Implications for CISE and cross-sector data sharing</w:t>
      </w:r>
    </w:p>
    <w:p w:rsidR="00393A36" w:rsidRDefault="0068025B">
      <w:pPr>
        <w:pStyle w:val="Corpotesto"/>
      </w:pPr>
      <w:r>
        <w:t>Within this category there is extended tradition both culturally and in terms of legislation for sharing of information. Several pieces of legislation oblige relevant stakeholders to share information. Whereas the cultural behaviours amongst stakeholders in this category may be prone for cross-sectoral data exchange, the legislation involved is still of a sectoral approach.</w:t>
      </w:r>
    </w:p>
    <w:p w:rsidR="00393A36" w:rsidRDefault="0068025B">
      <w:pPr>
        <w:pStyle w:val="Corpotesto"/>
      </w:pPr>
      <w:r>
        <w:t>Data sharing within and across sectors may be addressed in the same manners regardless of function. As the existing conducive environment are high, this user category calls for legal and non-legal facilitating instruments for continuous and enhanced data sharing within and amongst functions.</w:t>
      </w:r>
    </w:p>
    <w:p w:rsidR="00393A36" w:rsidRDefault="00393A36">
      <w:pPr>
        <w:pStyle w:val="Corpotesto"/>
      </w:pPr>
    </w:p>
    <w:p w:rsidR="00393A36" w:rsidRDefault="0068025B">
      <w:pPr>
        <w:pStyle w:val="Titolo1"/>
      </w:pPr>
      <w:bookmarkStart w:id="14" w:name="_Toc357191844"/>
      <w:r>
        <w:lastRenderedPageBreak/>
        <w:t>Current Access Rights, Responsibilities and Legal Barriers</w:t>
      </w:r>
      <w:bookmarkEnd w:id="14"/>
      <w:r>
        <w:t xml:space="preserve"> </w:t>
      </w:r>
    </w:p>
    <w:p w:rsidR="00393A36" w:rsidRDefault="0068025B">
      <w:pPr>
        <w:pStyle w:val="Titolo2"/>
      </w:pPr>
      <w:bookmarkStart w:id="15" w:name="_Toc357191845"/>
      <w:r>
        <w:t>User Group definitions and functions in maritime surveillance</w:t>
      </w:r>
      <w:bookmarkEnd w:id="15"/>
    </w:p>
    <w:p w:rsidR="00393A36" w:rsidRDefault="0068025B">
      <w:pPr>
        <w:pStyle w:val="MarginFrame"/>
        <w:framePr w:wrap="around"/>
      </w:pPr>
      <w:r>
        <w:t>The seven maritime surveillance functions</w:t>
      </w:r>
    </w:p>
    <w:p w:rsidR="00393A36" w:rsidRDefault="0068025B">
      <w:pPr>
        <w:pStyle w:val="Corpotesto"/>
      </w:pPr>
      <w:r>
        <w:t>A large number of authorities are involved in maritime surveillance; a careful estimate indicates as many as 400 as shown in Annex 3. Moreover the CISE preparatory studies have identified at least 500 relevant datasets. The relevant authorities operate sometimes across sectors and one specific authority can therefore very well be relevant within several functions. The functions defined in the draft Roadmap towards establishing CISE are listed below:</w:t>
      </w:r>
    </w:p>
    <w:p w:rsidR="00393A36" w:rsidRDefault="0068025B">
      <w:pPr>
        <w:pStyle w:val="Puntoelenco"/>
      </w:pPr>
      <w:r>
        <w:rPr>
          <w:b/>
        </w:rPr>
        <w:t>Maritime safety, security and prevention of pollution caused by ships</w:t>
      </w:r>
      <w:r>
        <w:t>, where maritime security means the combination of preventive measures intended to protect shipping and port facilities against threats of intentional unlawful acts. At the EU level, this function is already covered by e.g. the European Vessel Traffic Monitoring Directive (VTM) and as it is operational its users have been defined.</w:t>
      </w:r>
    </w:p>
    <w:p w:rsidR="00393A36" w:rsidRDefault="0068025B">
      <w:pPr>
        <w:pStyle w:val="Puntoelenco"/>
      </w:pPr>
      <w:r>
        <w:rPr>
          <w:b/>
        </w:rPr>
        <w:t>Fisheries control</w:t>
      </w:r>
      <w:r>
        <w:t xml:space="preserve">, where surveillance focuses on supporting the operational coordination of fisheries control and inspection activities by the </w:t>
      </w:r>
      <w:r>
        <w:rPr>
          <w:bCs/>
        </w:rPr>
        <w:t>MS</w:t>
      </w:r>
      <w:r>
        <w:t>, i.e. in the effort to prevent illegal fishing and ensure compliance with conservation and management measures. At the EU level, this function is covered by the European Fisheries Control Agency.</w:t>
      </w:r>
    </w:p>
    <w:p w:rsidR="00393A36" w:rsidRDefault="0068025B">
      <w:pPr>
        <w:pStyle w:val="Puntoelenco"/>
        <w:rPr>
          <w:b/>
        </w:rPr>
      </w:pPr>
      <w:r>
        <w:rPr>
          <w:b/>
        </w:rPr>
        <w:t>Marine pollution preparedness and response, marine environment</w:t>
      </w:r>
      <w:r>
        <w:t>, with focus on planning and preparedness in connection with large-scale marine pollution incidents such as oil spills. While the EU has an official role in some of these, i.e. through the EU Civil Protection Mechanism and EMSA, most are dealt with through regional agreements and several pieces of legislative acts governing surveillance of pollution threats and establishing frameworks for exchange of information and requests/offers of assistance during disasters.</w:t>
      </w:r>
    </w:p>
    <w:p w:rsidR="00393A36" w:rsidRDefault="0068025B">
      <w:pPr>
        <w:pStyle w:val="Puntoelenco"/>
      </w:pPr>
      <w:r>
        <w:rPr>
          <w:b/>
        </w:rPr>
        <w:t>Customs,</w:t>
      </w:r>
      <w:r>
        <w:t xml:space="preserve"> with monitoring of compliance with customs regulations on the import, export and movement of goods; support of enforcement operations </w:t>
      </w:r>
      <w:r>
        <w:lastRenderedPageBreak/>
        <w:t>and early warning/identification of criminal trafficking of goods (narcotics, weapons, etc.); support of response operations. . At the EU level, the customs function is covered by TAXUD.</w:t>
      </w:r>
    </w:p>
    <w:p w:rsidR="00393A36" w:rsidRDefault="0068025B">
      <w:pPr>
        <w:pStyle w:val="Puntoelenco"/>
      </w:pPr>
      <w:r>
        <w:rPr>
          <w:b/>
        </w:rPr>
        <w:t>Border control</w:t>
      </w:r>
      <w:r>
        <w:t xml:space="preserve"> focuses on preventing illegal immigration and cross-border crime at EU external borders. At EU level, EUROSUR covers this function by providing </w:t>
      </w:r>
      <w:r>
        <w:rPr>
          <w:bCs/>
        </w:rPr>
        <w:t>MS</w:t>
      </w:r>
      <w:r>
        <w:t xml:space="preserve"> with the framework for increasing situational awareness at their external borders thereby improving the reaction capabilities of their national authorities.</w:t>
      </w:r>
    </w:p>
    <w:p w:rsidR="00393A36" w:rsidRDefault="0068025B">
      <w:pPr>
        <w:pStyle w:val="Puntoelenco"/>
      </w:pPr>
      <w:r>
        <w:rPr>
          <w:b/>
        </w:rPr>
        <w:t>General law enforcement</w:t>
      </w:r>
      <w:r>
        <w:t>, with focus on the prevention of any criminal/illegal activity and on policy administrative activities in the EU maritime domain. International aspects are important here, and EUROPOL is a highly relevant agency. Also EUROSUR data are of relevance.</w:t>
      </w:r>
    </w:p>
    <w:p w:rsidR="00393A36" w:rsidRDefault="0068025B">
      <w:pPr>
        <w:pStyle w:val="Puntoelenco"/>
        <w:rPr>
          <w:b/>
        </w:rPr>
      </w:pPr>
      <w:r>
        <w:rPr>
          <w:b/>
        </w:rPr>
        <w:t>Defence</w:t>
      </w:r>
      <w:r>
        <w:t>, where the European Defence Agency (EDA) is the relevant EU agency. The recent report of the WISE PEN team point to the fact that over 90% of current ship data relies on ships that cooperate and transmit. However, small and illegal vessels escape detection, and naval units can provide the deployable capabilities to enhance awareness regarding such ships.</w:t>
      </w:r>
    </w:p>
    <w:p w:rsidR="00393A36" w:rsidRDefault="0068025B">
      <w:pPr>
        <w:pStyle w:val="Corpotesto"/>
      </w:pPr>
      <w:r>
        <w:t xml:space="preserve">Each function is represented by a ‘user community’, consisting of a number of authorities involved in that particular function. </w:t>
      </w:r>
    </w:p>
    <w:p w:rsidR="00393A36" w:rsidRDefault="0068025B">
      <w:pPr>
        <w:pStyle w:val="Corpotesto"/>
      </w:pPr>
      <w:r>
        <w:t>A user community of a particular function consists of all the authorities and actors both public and private involved in that function. They may differ from one Member State to the other, and some may have mainly policy framing/implementation responsibilities while others may be more focused on operations and enforcement. Examples of types of authorities within the different functions include, see Annex 3.</w:t>
      </w:r>
      <w:r>
        <w:rPr>
          <w:rStyle w:val="Rimandonotaapidipagina"/>
        </w:rPr>
        <w:footnoteReference w:id="8"/>
      </w:r>
    </w:p>
    <w:p w:rsidR="00393A36" w:rsidRDefault="0068025B">
      <w:pPr>
        <w:pStyle w:val="Titolo2"/>
      </w:pPr>
      <w:bookmarkStart w:id="16" w:name="_Toc357191846"/>
      <w:r>
        <w:t>Rights, Responsibilities and Legal Barriers</w:t>
      </w:r>
      <w:bookmarkEnd w:id="16"/>
    </w:p>
    <w:p w:rsidR="00393A36" w:rsidRDefault="0068025B">
      <w:pPr>
        <w:pStyle w:val="Corpotesto"/>
      </w:pPr>
      <w:r>
        <w:t>This section addresses the essential rights and responsibilities of the legal and institutional framework needed for the effective implementation of CISE. It assesses to which extent the current EU framework allows for a free flow of information among the 7 user communities (as defined above), identifies potential legal barriers to such flow and provides suggestions as to how to overcome such barriers in order to fully implement CISE</w:t>
      </w:r>
    </w:p>
    <w:p w:rsidR="00393A36" w:rsidRDefault="0068025B">
      <w:pPr>
        <w:pStyle w:val="BodyMargin"/>
      </w:pPr>
      <w:r>
        <w:t>Legal Barriers</w:t>
      </w:r>
      <w:r>
        <w:tab/>
        <w:t>When identifying the legal barriers in the current legislative acts this report mainly targets 4 categories of obstacles related to regulatory methods. These categories are very different in their outset. However their consequences are similar for the functions and other stakeholder access to the information.</w:t>
      </w:r>
    </w:p>
    <w:p w:rsidR="00393A36" w:rsidRDefault="0068025B">
      <w:pPr>
        <w:pStyle w:val="Puntoelenco"/>
      </w:pPr>
      <w:r>
        <w:lastRenderedPageBreak/>
        <w:t xml:space="preserve">Direct legislative barriers </w:t>
      </w:r>
      <w:r>
        <w:rPr>
          <w:b/>
        </w:rPr>
        <w:t>prohibiting</w:t>
      </w:r>
      <w:r>
        <w:t xml:space="preserve"> authorities from sharing specific types of information.</w:t>
      </w:r>
    </w:p>
    <w:p w:rsidR="00393A36" w:rsidRDefault="0068025B">
      <w:pPr>
        <w:pStyle w:val="Puntoelenco"/>
      </w:pPr>
      <w:r>
        <w:t xml:space="preserve">Specific functions </w:t>
      </w:r>
      <w:r>
        <w:rPr>
          <w:b/>
        </w:rPr>
        <w:t>exempted</w:t>
      </w:r>
      <w:r>
        <w:t xml:space="preserve"> from the scope of legislative acts which holds provisions on information sharing. E.g. the exemption of defence related activities from almost all types of legislative acts governing the maritime area (exemptions are discussed just below)</w:t>
      </w:r>
    </w:p>
    <w:p w:rsidR="00393A36" w:rsidRDefault="0068025B">
      <w:pPr>
        <w:pStyle w:val="Puntoelenco"/>
      </w:pPr>
      <w:r>
        <w:t xml:space="preserve">Some legislative acts hold provisions on reporting from stakeholders but </w:t>
      </w:r>
      <w:r>
        <w:rPr>
          <w:b/>
        </w:rPr>
        <w:t>no specific provisions</w:t>
      </w:r>
      <w:r>
        <w:t xml:space="preserve"> on sharing within or between functions. This is however not necessarily an obstacle for sharing if there is no specific provision prohibiting sharing.</w:t>
      </w:r>
    </w:p>
    <w:p w:rsidR="00393A36" w:rsidRDefault="0068025B">
      <w:pPr>
        <w:pStyle w:val="Puntoelenco"/>
      </w:pPr>
      <w:r>
        <w:t xml:space="preserve">Some legislative acts open a possibility to share by stating "may be shared" in the text. However that is naturally not seen as an </w:t>
      </w:r>
      <w:r>
        <w:rPr>
          <w:b/>
        </w:rPr>
        <w:t>obligation</w:t>
      </w:r>
      <w:r>
        <w:t xml:space="preserve"> to share and especially not across functions. That can be perceived as a legal barrier; even though it is not necessarily in contradiction to provisions of the legislation. Other pieces of legislation specifically oblige authorities to share specific pieces of information either with the public or with other MS within the same function. This does not necessarily mean that it is prohibited to share other pieces of information collected within in the scope of the directive with the public or other authorities.</w:t>
      </w:r>
    </w:p>
    <w:p w:rsidR="00393A36" w:rsidRDefault="0068025B">
      <w:pPr>
        <w:pStyle w:val="MarginFrame"/>
        <w:framePr w:wrap="around"/>
      </w:pPr>
      <w:r>
        <w:t>Observations</w:t>
      </w:r>
    </w:p>
    <w:p w:rsidR="00393A36" w:rsidRDefault="0068025B">
      <w:pPr>
        <w:pStyle w:val="Corpotesto"/>
      </w:pPr>
      <w:r>
        <w:t xml:space="preserve">Within the current legislative framework the rights and responsibilities are subject to a rather fragmented approach, but horizontally governed by fundamental principles originating from the Charter of Fundamental Rights. These are mainly the rules governing public authorities' process and sharing of personal data, but on the other hand also the public right to access document and documentation originating from public bodies exercising their authority. </w:t>
      </w:r>
    </w:p>
    <w:p w:rsidR="00393A36" w:rsidRDefault="0068025B">
      <w:pPr>
        <w:pStyle w:val="MarginFrame"/>
        <w:framePr w:wrap="around"/>
      </w:pPr>
      <w:r>
        <w:t>Structure of the section</w:t>
      </w:r>
    </w:p>
    <w:p w:rsidR="00393A36" w:rsidRDefault="0068025B">
      <w:pPr>
        <w:pStyle w:val="Corpotesto"/>
      </w:pPr>
      <w:r>
        <w:t xml:space="preserve">The section is structured in the following manner: Firstly, the relevant horizontal legislation is addressed and analysed (subsection </w:t>
      </w:r>
      <w:r>
        <w:fldChar w:fldCharType="begin"/>
      </w:r>
      <w:r>
        <w:instrText xml:space="preserve"> REF _Ref355682760 \r \h </w:instrText>
      </w:r>
      <w:r>
        <w:fldChar w:fldCharType="separate"/>
      </w:r>
      <w:r>
        <w:t>2.2.1</w:t>
      </w:r>
      <w:r>
        <w:fldChar w:fldCharType="end"/>
      </w:r>
      <w:r>
        <w:t>). Secondly, right, responsibilities and barriers, which do not stem directly from horizontal legislation, but nonetheless affect potentially all or multiple user communities are outlined (subsection 2.2.2). Thirdly, an overview and analysis of relevant sectoral legislation is presented and the legislation (subsection 2.2.3). In the interests of comprehensibility each user community is addressed separately.</w:t>
      </w:r>
    </w:p>
    <w:p w:rsidR="00393A36" w:rsidRDefault="0068025B">
      <w:pPr>
        <w:pStyle w:val="BodyMargin"/>
      </w:pPr>
      <w:r>
        <w:t>Annexes</w:t>
      </w:r>
      <w:r>
        <w:tab/>
        <w:t xml:space="preserve">A detailed analysis of the findings of the present section is presented in Annexes 1-2: </w:t>
      </w:r>
    </w:p>
    <w:p w:rsidR="00393A36" w:rsidRDefault="0068025B">
      <w:pPr>
        <w:pStyle w:val="BodyMargin"/>
      </w:pPr>
      <w:r>
        <w:tab/>
        <w:t xml:space="preserve">Annex 1 provides the analysis of the specific legislation identifying the legal base, relevant provisions for information sharing, categorising each legal barrier. The annex also indicates suggestions for potential legislative initiatives. It is assumed that international conventions are not contrary to European legislation. The analysis does not provide a conformity check against international conventions and national or European legislation. Moreover most of the relevant international conventions are implemented by European legislative acts. </w:t>
      </w:r>
    </w:p>
    <w:p w:rsidR="00393A36" w:rsidRDefault="0068025B">
      <w:pPr>
        <w:pStyle w:val="BodyMargin"/>
      </w:pPr>
      <w:r>
        <w:lastRenderedPageBreak/>
        <w:tab/>
        <w:t>Annex 2 provides an analysis of the preparatory work of CISE, including pilot projects, legal studies and technical studies, e.g. "Legal Aspects of Maritime Monitoring &amp; Surveillance Data</w:t>
      </w:r>
      <w:r>
        <w:rPr>
          <w:rStyle w:val="Rimandonotaapidipagina"/>
        </w:rPr>
        <w:footnoteReference w:id="9"/>
      </w:r>
      <w:r>
        <w:t>", "MARSUNO" Final report</w:t>
      </w:r>
      <w:r>
        <w:rPr>
          <w:rStyle w:val="Rimandonotaapidipagina"/>
        </w:rPr>
        <w:footnoteReference w:id="10"/>
      </w:r>
      <w:r>
        <w:t xml:space="preserve"> and BluemassMed Final report</w:t>
      </w:r>
      <w:r>
        <w:rPr>
          <w:rStyle w:val="Rimandonotaapidipagina"/>
        </w:rPr>
        <w:footnoteReference w:id="11"/>
      </w:r>
      <w:r>
        <w:t>.</w:t>
      </w:r>
    </w:p>
    <w:p w:rsidR="00393A36" w:rsidRDefault="0068025B">
      <w:pPr>
        <w:pStyle w:val="Corpotesto"/>
      </w:pPr>
      <w:r>
        <w:t>Annex 3 provides a non-exhaustive list of responsible authorities within the different functions.</w:t>
      </w:r>
    </w:p>
    <w:p w:rsidR="00393A36" w:rsidRDefault="0068025B">
      <w:pPr>
        <w:pStyle w:val="Corpotesto"/>
      </w:pPr>
      <w:r>
        <w:t>Annex 4 provides a non-exhaustive list of studied material.</w:t>
      </w:r>
    </w:p>
    <w:p w:rsidR="00393A36" w:rsidRDefault="0068025B">
      <w:pPr>
        <w:pStyle w:val="Titolo3"/>
      </w:pPr>
      <w:bookmarkStart w:id="17" w:name="_Ref355682760"/>
      <w:r>
        <w:t>Overview and Analysis of Horizontal Legislation</w:t>
      </w:r>
      <w:bookmarkEnd w:id="17"/>
    </w:p>
    <w:p w:rsidR="00393A36" w:rsidRDefault="0068025B">
      <w:pPr>
        <w:pStyle w:val="Corpotesto"/>
      </w:pPr>
      <w:r>
        <w:t>Horizontal legislation encompasses legislative acts, which in principle cover activities within all functions. Barriers coming from such legislative acts are subsequently referred to as general legal barriers.</w:t>
      </w:r>
    </w:p>
    <w:p w:rsidR="00393A36" w:rsidRDefault="0068025B">
      <w:pPr>
        <w:pStyle w:val="Corpotesto"/>
      </w:pPr>
      <w:r>
        <w:t xml:space="preserve">Horizontal legislation constitutes a barrier to the free flow of information between user communities on two levels. Firstly, it provides a framework for the adoption of specific sectoral legislation. Such legislation is drafted, construed and applied in a manner compliant with applicable horizontal legislation. Secondly, any future amendments to specific sectoral legislation shall be drafted in full respect of such horizontal legislation. </w:t>
      </w:r>
    </w:p>
    <w:p w:rsidR="00393A36" w:rsidRDefault="0068025B">
      <w:pPr>
        <w:pStyle w:val="Corpotesto"/>
      </w:pPr>
      <w:r>
        <w:t>In the context of CISE, five legislative acts are of importance:</w:t>
      </w:r>
    </w:p>
    <w:p w:rsidR="00393A36" w:rsidRDefault="0068025B">
      <w:pPr>
        <w:pStyle w:val="Numeroelenco"/>
      </w:pPr>
      <w:r>
        <w:t>The Charter of Fundamental Rights of the European Union, 2000/C 364/01;</w:t>
      </w:r>
    </w:p>
    <w:p w:rsidR="00393A36" w:rsidRDefault="0068025B">
      <w:pPr>
        <w:pStyle w:val="Numeroelenco"/>
      </w:pPr>
      <w:r>
        <w:t xml:space="preserve">Directive 95/46/EC on the protection of individuals with regard to the processing of personal data and on the free movement of such data (Data Protection Directive); currently under review process, 2012/0011 (COD); </w:t>
      </w:r>
    </w:p>
    <w:p w:rsidR="00393A36" w:rsidRDefault="0068025B">
      <w:pPr>
        <w:pStyle w:val="Numeroelenco"/>
      </w:pPr>
      <w:r>
        <w:t>Council Framework Decision 2008/977/JHA on the protection of personal data processed in the framework of police and judicial cooperation in criminal matters (Framework Decision); currently under review process, 2012/0010 (COD);</w:t>
      </w:r>
    </w:p>
    <w:p w:rsidR="00393A36" w:rsidRDefault="0068025B">
      <w:pPr>
        <w:pStyle w:val="Numeroelenco"/>
        <w:numPr>
          <w:ilvl w:val="0"/>
          <w:numId w:val="0"/>
        </w:numPr>
        <w:ind w:left="425"/>
      </w:pPr>
      <w:r>
        <w:t>Regulation 45/2001/EC on the protection of individuals with regard to the processing of personal data by the Community institutions and bodies and on the free movement of such data (Data Protection Regulation).</w:t>
      </w:r>
    </w:p>
    <w:p w:rsidR="00393A36" w:rsidRDefault="0068025B">
      <w:pPr>
        <w:pStyle w:val="Titolo4"/>
      </w:pPr>
      <w:r>
        <w:t>The Charter of Fundamental Rights</w:t>
      </w:r>
    </w:p>
    <w:p w:rsidR="00393A36" w:rsidRDefault="0068025B">
      <w:pPr>
        <w:pStyle w:val="MarginFrame"/>
        <w:framePr w:wrap="around"/>
      </w:pPr>
      <w:r>
        <w:t>Rights and Responsibilities</w:t>
      </w:r>
    </w:p>
    <w:p w:rsidR="00393A36" w:rsidRDefault="0068025B">
      <w:pPr>
        <w:pStyle w:val="Corpotesto"/>
      </w:pPr>
      <w:r>
        <w:t xml:space="preserve">The Charter of Fundamental Rights plays an important role in relation to CISE and the present legal analysis. The Charter provides an overarching guidance on the </w:t>
      </w:r>
      <w:r>
        <w:lastRenderedPageBreak/>
        <w:t>protection of personal data (Art. 8). Other relevant provisions are environmental protection (Art. 37), the right to good administration (Art. 41) and right of access to documents (Art. 42).</w:t>
      </w:r>
    </w:p>
    <w:p w:rsidR="00393A36" w:rsidRDefault="0068025B">
      <w:pPr>
        <w:pStyle w:val="MarginFrame"/>
        <w:framePr w:wrap="around"/>
      </w:pPr>
      <w:r>
        <w:t>Legal Barriers</w:t>
      </w:r>
    </w:p>
    <w:p w:rsidR="00393A36" w:rsidRDefault="0068025B">
      <w:pPr>
        <w:pStyle w:val="Corpotesto"/>
      </w:pPr>
      <w:r>
        <w:t>The constitutional legal status of the Charter of Fundamental Rights is similar to the opt-in and opt-out in defence and justice cooperation (see section 3). The safeguarding of fundamental rights, and the legal wording hereof as stated by the Charter itself and the EU data protection packages, is not necessarily a legal barrier. Such provisions are typically needed as it represents fundamental civil rights, and potential barriers relate instead to the national administration/interpretation of such rules, and thus concern primarily a cultural barrier.</w:t>
      </w:r>
    </w:p>
    <w:p w:rsidR="00393A36" w:rsidRDefault="0068025B">
      <w:pPr>
        <w:pStyle w:val="Titolo5"/>
      </w:pPr>
      <w:r>
        <w:t>Processing of Personal Data - The Data Protection Directive, The Framework Decision and the Data Protection Regulation</w:t>
      </w:r>
      <w:r>
        <w:rPr>
          <w:rStyle w:val="Rimandonotaapidipagina"/>
        </w:rPr>
        <w:footnoteReference w:id="12"/>
      </w:r>
    </w:p>
    <w:p w:rsidR="00393A36" w:rsidRDefault="0068025B">
      <w:pPr>
        <w:pStyle w:val="MarginFrame"/>
        <w:framePr w:wrap="around"/>
      </w:pPr>
      <w:r>
        <w:t>Rights and Responsibilities</w:t>
      </w:r>
    </w:p>
    <w:p w:rsidR="00393A36" w:rsidRDefault="0068025B">
      <w:pPr>
        <w:pStyle w:val="Corpotesto"/>
      </w:pPr>
      <w:r>
        <w:t xml:space="preserve">The overall most important legislative acts governing access to and processing of data generally and in the maritime area are the data protection rules. </w:t>
      </w:r>
    </w:p>
    <w:p w:rsidR="00393A36" w:rsidRDefault="0068025B">
      <w:pPr>
        <w:pStyle w:val="Corpotesto"/>
      </w:pPr>
      <w:r>
        <w:t>The data protection rules protect the fundamental rights and freedoms of natural persons and in particular their right to privacy with respect to the processing of personal data. However, the rules also ensure that MS do not restrict or prohibit the free flow of personal data between MS for reasons connected with the protection afforded. The data protection rules both constitute access rights and responsibility to share for public authorities relevant in a specific case.</w:t>
      </w:r>
    </w:p>
    <w:p w:rsidR="00393A36" w:rsidRDefault="0068025B">
      <w:pPr>
        <w:pStyle w:val="Corpotesto"/>
      </w:pPr>
      <w:r>
        <w:t xml:space="preserve">The overall purpose of the data protection rules is to ensure free flow of data between </w:t>
      </w:r>
      <w:r>
        <w:rPr>
          <w:bCs/>
        </w:rPr>
        <w:t>MS</w:t>
      </w:r>
      <w:r>
        <w:t>, by harmonising national rules, but at the same time ensuring the fundamental rights of individuals and the right to privacy.</w:t>
      </w:r>
    </w:p>
    <w:p w:rsidR="00393A36" w:rsidRDefault="0068025B">
      <w:pPr>
        <w:pStyle w:val="MarginFrame"/>
        <w:framePr w:wrap="around"/>
      </w:pPr>
      <w:r>
        <w:t>Legal Barriers</w:t>
      </w:r>
    </w:p>
    <w:p w:rsidR="00393A36" w:rsidRDefault="0068025B">
      <w:pPr>
        <w:pStyle w:val="Corpotesto"/>
      </w:pPr>
      <w:r>
        <w:t xml:space="preserve">The analysis of the current situation reveals that </w:t>
      </w:r>
      <w:r>
        <w:rPr>
          <w:i/>
        </w:rPr>
        <w:t>the legislative regime governing the horizontal information exchange area constitutes barriers for information sharing</w:t>
      </w:r>
      <w:r>
        <w:t xml:space="preserve">. However, these barriers are established in relation to the fundamental rights of the citizens in Europe and it is unlikely that the revision of the data protection rules will lead to any changes in the current regime as regards a less restrictive interpretation of personal data. </w:t>
      </w:r>
    </w:p>
    <w:p w:rsidR="00393A36" w:rsidRDefault="0068025B">
      <w:pPr>
        <w:pStyle w:val="Titolo4"/>
      </w:pPr>
      <w:r>
        <w:t>The Data Protection Directive</w:t>
      </w:r>
    </w:p>
    <w:p w:rsidR="00393A36" w:rsidRDefault="0068025B">
      <w:pPr>
        <w:pStyle w:val="Corpotesto"/>
      </w:pPr>
      <w:r>
        <w:t>The Data Protection Directive protects the fundamental rights and freedoms of natural persons and in particular their right to privacy. The exchange of personal data must be subject to an individual evaluation in each case. The processing of the personal data is, among other things, restricted to specific purposes as stated in the Directive. The Directive does not apply to processing of personal data when carrying out activities that fall outside EU law e.g. the common foreign and matters concerning national security and in criminal law matters.</w:t>
      </w:r>
    </w:p>
    <w:p w:rsidR="00393A36" w:rsidRDefault="0068025B">
      <w:pPr>
        <w:pStyle w:val="MarginFrame"/>
        <w:framePr w:wrap="around"/>
      </w:pPr>
      <w:r>
        <w:lastRenderedPageBreak/>
        <w:t>Scope of personal data</w:t>
      </w:r>
    </w:p>
    <w:p w:rsidR="00393A36" w:rsidRDefault="0068025B">
      <w:pPr>
        <w:pStyle w:val="BodyTextNoSpace"/>
      </w:pPr>
      <w:r>
        <w:t>Although the relevant legislation provides a general definition of personal data, “personal” can mean many things and it not just about information directly concerning a physical person. The essential element in the analysis is whether a particular data set relates to an identified or identifiable natural person. In order to decide whether a particular person is identifiable, account shall be taken of all the means likely reasonably to be used either by the controller or by any other person to identify the said person. This entails in the CISE context that while, for example, the name of a vessel will normally not constitute "personal data" within the meaning of Data Protection Directive, a unique combination of the name of the vessel with other data elements (such as the registration number of the vessel) may enable the identification of a single person (e.g. the owner, the captain of the vessel, etc.) and thereby constitute personal data.</w:t>
      </w:r>
      <w:r>
        <w:rPr>
          <w:rStyle w:val="Rimandonotaapidipagina"/>
          <w:sz w:val="24"/>
          <w:szCs w:val="24"/>
        </w:rPr>
        <w:footnoteReference w:id="13"/>
      </w:r>
    </w:p>
    <w:p w:rsidR="00393A36" w:rsidRDefault="00393A36">
      <w:pPr>
        <w:pStyle w:val="BodyTextNoSpace"/>
      </w:pPr>
    </w:p>
    <w:p w:rsidR="00393A36" w:rsidRDefault="0068025B">
      <w:pPr>
        <w:pStyle w:val="BodyTextNoSpace"/>
      </w:pPr>
      <w:r>
        <w:t>Therefore as for identifying the scope of what can be seen as personal data it is important to mention that each time it would have to be verified because several parameters are of importance when deciding whether a specific piece information is personal or not.</w:t>
      </w:r>
      <w:r>
        <w:rPr>
          <w:rStyle w:val="Rimandonotaapidipagina"/>
        </w:rPr>
        <w:footnoteReference w:id="14"/>
      </w:r>
      <w:r>
        <w:t xml:space="preserve"> It shall, nonetheless, be highlighted that not all information envisaged to be exchanged through CISE would constitute "personal data" within the meaning of the data protection rules. Accordingly, the barriers identified do not hinder the exchange of data falling outside the scope of the data protection rules. </w:t>
      </w:r>
    </w:p>
    <w:p w:rsidR="00393A36" w:rsidRDefault="00393A36">
      <w:pPr>
        <w:pStyle w:val="BodyTextNoSpace"/>
      </w:pPr>
    </w:p>
    <w:p w:rsidR="00393A36" w:rsidRDefault="0068025B">
      <w:pPr>
        <w:pStyle w:val="BodyTextNoSpace"/>
      </w:pPr>
      <w:r>
        <w:t>It is also important to mention that in terms of assessing the personal character of the data there is no difference between 1) giving access to a specific piece of information to be shared upon request and with a purpose and 2) sharing as part of a systematic approach. A more harmonised approach could be envisaged either through legislation but could also efficiently be done through administrative procedures e.g. with common agreements on consent from the provider of personal data. However it is important in such procedures to strike the correct balance in order to comply with the principle of purpose limitation.</w:t>
      </w:r>
    </w:p>
    <w:p w:rsidR="00393A36" w:rsidRDefault="00393A36">
      <w:pPr>
        <w:pStyle w:val="BodyTextNoSpace"/>
      </w:pPr>
    </w:p>
    <w:p w:rsidR="00393A36" w:rsidRDefault="0068025B">
      <w:pPr>
        <w:pStyle w:val="MarginFrame"/>
        <w:framePr w:wrap="around"/>
      </w:pPr>
      <w:r>
        <w:t>Lawful processing</w:t>
      </w:r>
    </w:p>
    <w:p w:rsidR="00393A36" w:rsidRDefault="0068025B">
      <w:pPr>
        <w:pStyle w:val="Corpotesto"/>
      </w:pPr>
      <w:r>
        <w:t>In order to verify whether a particular piece of information may be processed two main principles need to be considered; that is "</w:t>
      </w:r>
      <w:r>
        <w:rPr>
          <w:i/>
        </w:rPr>
        <w:t>purpose limitation</w:t>
      </w:r>
      <w:r>
        <w:t>" and</w:t>
      </w:r>
      <w:r>
        <w:rPr>
          <w:i/>
        </w:rPr>
        <w:t xml:space="preserve"> proportionality</w:t>
      </w:r>
      <w:r>
        <w:t xml:space="preserve">. </w:t>
      </w:r>
    </w:p>
    <w:p w:rsidR="00393A36" w:rsidRDefault="0068025B">
      <w:pPr>
        <w:pStyle w:val="MarginFrame"/>
        <w:framePr w:wrap="around"/>
      </w:pPr>
      <w:r>
        <w:t>Purpose limitation</w:t>
      </w:r>
    </w:p>
    <w:p w:rsidR="00393A36" w:rsidRDefault="0068025B">
      <w:pPr>
        <w:pStyle w:val="Corpotesto"/>
      </w:pPr>
      <w:r>
        <w:t xml:space="preserve">The principle of purpose-limitation restricts the processing (i.e. any operation or set of operations which is performed upon personal data unless there is a specified, explicit and legitimate purpose (Art. 6(1)(b)) and limits the further processing of such data (i.e. any processing following collection) to processing compatible with the purposes as they were originally specified. The prohibition of incompatible use thus limits further use of the data. </w:t>
      </w:r>
    </w:p>
    <w:p w:rsidR="00393A36" w:rsidRDefault="0068025B">
      <w:pPr>
        <w:pStyle w:val="Corpotesto"/>
      </w:pPr>
      <w:r>
        <w:t xml:space="preserve">The further processing of the data (e.g. by other user communities) is restricted to purposes not incompatible with the original purpose. The terms "not incompatible with" have to be given broader meaning than "identical". As a corollary, further </w:t>
      </w:r>
      <w:r>
        <w:lastRenderedPageBreak/>
        <w:t>processing of data for a different purpose is not excluded per se, provided that such different purpose is compatible with the original purpose. The compatibility of purposes has to be addressed on a case-to case basis.</w:t>
      </w:r>
      <w:r>
        <w:rPr>
          <w:rStyle w:val="Rimandonotaapidipagina"/>
        </w:rPr>
        <w:footnoteReference w:id="15"/>
      </w:r>
      <w:r>
        <w:t xml:space="preserve"> In assessing the compatibility of purposes factors such as the relationship between the purposes, the context in which the data have been collected and the reasonable expectations of the data subjects, the nature of the data and the impact of further processing on the data subjects and the safeguards applied by the controller to ensure fair processing and to prevent undue impact on the data subjects.</w:t>
      </w:r>
    </w:p>
    <w:p w:rsidR="00393A36" w:rsidRDefault="0068025B">
      <w:pPr>
        <w:pStyle w:val="Corpotesto"/>
      </w:pPr>
      <w:r>
        <w:t>The final criterion, in particular, is relevant in the CISE context, as appropriate additional measures by the data controller (i.e. authorities participating in CISE) may to some extent compensate for the change of purpose or the lack in the specification of the purpose. Such additional measures may include additional technical and organisational measures to ensure functional separation (e.g. partial anonymisation, aggregation of data, privacy enhancing technologies, etc.) or possibilities for the data subjects to provide specific consent for the change of purpose. These additional measures may be explored for the purpose of implementing CISE. This could be done without changing the current legislative regime and add to the possibility to share information.</w:t>
      </w:r>
    </w:p>
    <w:p w:rsidR="00393A36" w:rsidRDefault="0068025B">
      <w:pPr>
        <w:pStyle w:val="Corpotesto"/>
      </w:pPr>
      <w:r>
        <w:t>Additionally, the Proposal for the new Data Protection Regulation, discussed in more detail below, provides in Art. 6(4) that even if the purpose of further processing is not compatible with the one for which the personal data have been collected, this lack of compatibility would be remedied if the processing has a legal basis at least in one of the grounds referred to under subsections a-e of the proposed Article. Since the exercise of official authority is provided in subsection f, this potential restriction of the principle of compatibility of purposes is, even if adopted, unlikely to have any major consequences on the CISE framework.</w:t>
      </w:r>
    </w:p>
    <w:p w:rsidR="00393A36" w:rsidRDefault="0068025B">
      <w:pPr>
        <w:pStyle w:val="Corpotesto"/>
      </w:pPr>
      <w:r>
        <w:t>Personal data may nonetheless be collected for more than one purpose. The Art.29 Data Protection Working Party ('Working Party') suggests that for related purposes, the concept of an "overall purpose" may be established. Yet, such overall purpose shall not be formulated too broadly to justify various further processing activities which are only remotely related to the actual initial purpose. Accordingly, the Working Party suggests that to ensure compliance with Art. 6(1)(b), each separate purpose should be specified in "enough detail to be able to access whether collection of personal data for this purpose complies with the law, and to establish what data protection safeguards to apply."</w:t>
      </w:r>
      <w:r>
        <w:rPr>
          <w:rStyle w:val="Rimandonotaapidipagina"/>
        </w:rPr>
        <w:footnoteReference w:id="16"/>
      </w:r>
    </w:p>
    <w:p w:rsidR="00393A36" w:rsidRDefault="0068025B">
      <w:pPr>
        <w:pStyle w:val="Corpotesto"/>
      </w:pPr>
      <w:r>
        <w:t>For the purpose of establishing a framework for information sharing among user communities (i.e. among authorities operating within different functions), the following broad solutions may be contemplated to overcome the limitations imposed by the data protection rules:</w:t>
      </w:r>
    </w:p>
    <w:p w:rsidR="00393A36" w:rsidRDefault="0068025B">
      <w:pPr>
        <w:pStyle w:val="Corpotesto"/>
        <w:rPr>
          <w:rStyle w:val="CowiOrange"/>
        </w:rPr>
      </w:pPr>
      <w:r>
        <w:rPr>
          <w:rStyle w:val="CowiOrange"/>
        </w:rPr>
        <w:lastRenderedPageBreak/>
        <w:t>Non-legislative:</w:t>
      </w:r>
    </w:p>
    <w:p w:rsidR="00393A36" w:rsidRDefault="0068025B">
      <w:pPr>
        <w:pStyle w:val="Corpotesto"/>
      </w:pPr>
      <w:r>
        <w:t>Retain the purposes as provided for in the current sectoral legislation, which regulates the user communities envisaged to participate in CISE. This solution would, however, in principle exclude the further use of the collected personal data for purposes incompatible with the original purpose for which they were collected; in other words it would in principle allow for information sharing within functions, but sharing with other functions would be limited by the purpose for which the information was originally collected. As indicated above, in order to enhance the cross-function information sharing potential, additional measures to compensate for the change of original purpose may be explored. Such measures may, for example, include express consent clauses to the use of the data for additional specified purposes.</w:t>
      </w:r>
      <w:r>
        <w:rPr>
          <w:rStyle w:val="Rimandonotaapidipagina"/>
        </w:rPr>
        <w:footnoteReference w:id="17"/>
      </w:r>
    </w:p>
    <w:p w:rsidR="00393A36" w:rsidRDefault="0068025B">
      <w:pPr>
        <w:pStyle w:val="Corpotesto"/>
        <w:rPr>
          <w:rStyle w:val="CowiOrange"/>
        </w:rPr>
      </w:pPr>
      <w:r>
        <w:rPr>
          <w:rStyle w:val="CowiOrange"/>
        </w:rPr>
        <w:t>Legislative:</w:t>
      </w:r>
    </w:p>
    <w:p w:rsidR="00393A36" w:rsidRDefault="0068025B">
      <w:pPr>
        <w:pStyle w:val="Puntoelenco"/>
      </w:pPr>
      <w:r>
        <w:t>Broaden the purpose of sectoral legislation, which regulates the user communities envisaged to participate in CISE so as to a) provide for one overall purpose for collecting surveillance data, covering multiple user communities; b) provide for each separate purpose for the processing of the data. A further analysis, in particular of the EU's right to act would be necessary to ensure that the principles of Art. 5 TEU are complied with. Additionally, the option raises a particular challenge to the formulation of the purpose of data processing as such purpose can be neither too vague nor too specific to impose unintended limitations to information sharing.</w:t>
      </w:r>
    </w:p>
    <w:p w:rsidR="00393A36" w:rsidRDefault="0068025B">
      <w:pPr>
        <w:pStyle w:val="Puntoelenco"/>
      </w:pPr>
      <w:r>
        <w:t>Introduce (a) horizontal legal instrument(s) governing CISE and provide for either an overall or separate purposes of data processing therein. A further analysis, in particular of the EU's right to act would be necessary to ensure that the principles of Art. 5 TEU are complied with.</w:t>
      </w:r>
    </w:p>
    <w:p w:rsidR="00393A36" w:rsidRDefault="0068025B">
      <w:pPr>
        <w:pStyle w:val="Corpotesto"/>
      </w:pPr>
      <w:r>
        <w:t xml:space="preserve">A variant of the second option has been implemented in the Regulation 2009/1224/EC establishing a Community control system for ensuring compliance with the rules of the common fisheries policy ("Common Fisheries Regulation"). The act will be analysed in more detail below.  </w:t>
      </w:r>
    </w:p>
    <w:p w:rsidR="00393A36" w:rsidRDefault="0068025B">
      <w:pPr>
        <w:pStyle w:val="MarginFrame"/>
        <w:framePr w:wrap="around" w:hAnchor="page" w:x="783" w:y="96"/>
      </w:pPr>
      <w:r>
        <w:t>Proportionality</w:t>
      </w:r>
    </w:p>
    <w:p w:rsidR="00393A36" w:rsidRDefault="0068025B">
      <w:pPr>
        <w:pStyle w:val="Corpotesto"/>
      </w:pPr>
      <w:r>
        <w:t xml:space="preserve">As regards to the principle of proportionality, personal data must be adequate, relevant and not excessive in relation to the purposes for which they are collected and/or further processed (Art. 6(1) d). </w:t>
      </w:r>
    </w:p>
    <w:p w:rsidR="00393A36" w:rsidRDefault="0068025B">
      <w:pPr>
        <w:pStyle w:val="Corpotesto"/>
      </w:pPr>
      <w:r>
        <w:t xml:space="preserve">It should also be emphasised that if personal data are processed for several purposes, all requirements of Art. 6 apply to each purpose separately. Accordingly, a case-by-case analysis would have to be carried out to ensure, for example, that </w:t>
      </w:r>
      <w:r>
        <w:lastRenderedPageBreak/>
        <w:t>the data are adequate, relevant and not excessive in relation to the purpose of their processing (Art. 6(1)c).</w:t>
      </w:r>
    </w:p>
    <w:p w:rsidR="00393A36" w:rsidRDefault="0068025B">
      <w:pPr>
        <w:pStyle w:val="MarginFrame"/>
        <w:framePr w:wrap="around"/>
      </w:pPr>
      <w:r>
        <w:t>Legal basis</w:t>
      </w:r>
    </w:p>
    <w:p w:rsidR="00393A36" w:rsidRDefault="0068025B">
      <w:pPr>
        <w:pStyle w:val="Corpotesto"/>
      </w:pPr>
      <w:r>
        <w:t>The processing of personal data must furthermore rely on an appropriate legal basis under Art. 7 of the Data Protection Directive. In the CISE context subsections (e) and (f) are of particular relevance. It should be noted, however, that the proposed Data Protection Regulation (see below) may substantially change the current legal basis framework.</w:t>
      </w:r>
    </w:p>
    <w:p w:rsidR="00393A36" w:rsidRDefault="0068025B">
      <w:pPr>
        <w:pStyle w:val="MarginFrame"/>
        <w:framePr w:wrap="around"/>
      </w:pPr>
      <w:r>
        <w:t>Revision of the data protection rules</w:t>
      </w:r>
    </w:p>
    <w:p w:rsidR="00393A36" w:rsidRDefault="0068025B">
      <w:pPr>
        <w:pStyle w:val="Corpotesto"/>
      </w:pPr>
      <w:r>
        <w:t>The data protection rules are currently under revision</w:t>
      </w:r>
      <w:r>
        <w:rPr>
          <w:rStyle w:val="Rimandonotaapidipagina"/>
        </w:rPr>
        <w:footnoteReference w:id="18"/>
      </w:r>
      <w:r>
        <w:t xml:space="preserve"> and the reform aims to build a modern, strong, consistent and comprehensive data protection framework. The reform aims to first of all benefit individuals by strengthening their data protection in the digital environment. The reform will furthermore simplify the legal environment for businesses and the public sector substantially. Finally, the reform will enhance trust among law enforcement authorities in order to facilitate exchanges of data between them and cooperation in the fight against serious crime, while ensuring a high level of protection for individuals.</w:t>
      </w:r>
    </w:p>
    <w:p w:rsidR="00393A36" w:rsidRDefault="0068025B">
      <w:pPr>
        <w:pStyle w:val="Corpotesto"/>
      </w:pPr>
      <w:r>
        <w:t>The main changes relevant for CISE are:</w:t>
      </w:r>
    </w:p>
    <w:p w:rsidR="00393A36" w:rsidRDefault="0068025B">
      <w:pPr>
        <w:pStyle w:val="Puntoelenco"/>
      </w:pPr>
      <w:r>
        <w:t>A single set of rules on data protection, valid across the EU and establishment of a single national data protection authority – in each MS. National data protection authorities will be strengthened so they can better enforce the EU rules.</w:t>
      </w:r>
    </w:p>
    <w:p w:rsidR="00393A36" w:rsidRDefault="0068025B">
      <w:pPr>
        <w:pStyle w:val="Puntoelenco"/>
      </w:pPr>
      <w:r>
        <w:t>Whenever consent is required for data processing, it will have to be given explicitly, rather than be assumed.</w:t>
      </w:r>
    </w:p>
    <w:p w:rsidR="00393A36" w:rsidRDefault="0068025B">
      <w:pPr>
        <w:pStyle w:val="Puntoelenco"/>
      </w:pPr>
      <w:r>
        <w:t>Unnecessary administrative burdens such as notification requirements for companies processing personal data will be removed.</w:t>
      </w:r>
    </w:p>
    <w:p w:rsidR="00393A36" w:rsidRDefault="00393A36">
      <w:pPr>
        <w:pStyle w:val="MarginFrame"/>
        <w:framePr w:wrap="around"/>
        <w:rPr>
          <w:rStyle w:val="MarginFrameChar1"/>
        </w:rPr>
      </w:pPr>
    </w:p>
    <w:p w:rsidR="00393A36" w:rsidRDefault="0068025B">
      <w:pPr>
        <w:pStyle w:val="Corpotesto"/>
      </w:pPr>
      <w:r>
        <w:t xml:space="preserve">However the final text of the directive remains to be seen and at this stage it is not feasible to evaluate in detail e.g. if the new legislation will add to the interpretation which kinds of information can be considered to be within the scope of the directive. </w:t>
      </w:r>
    </w:p>
    <w:p w:rsidR="00393A36" w:rsidRDefault="00393A36">
      <w:pPr>
        <w:pStyle w:val="MarginFrame"/>
        <w:framePr w:wrap="around"/>
      </w:pPr>
    </w:p>
    <w:p w:rsidR="00393A36" w:rsidRDefault="0068025B">
      <w:pPr>
        <w:pStyle w:val="Corpotesto"/>
      </w:pPr>
      <w:r>
        <w:t>The following analysis is based on the documents from the on-going revision of the Data Protection Directive and should therefore be seen with the reservation that the adopted text of the proposal could change significantly. However, it does give guidance on the principle direction that the proposed amendments are going. In the amendments there is an indication that the possibilities for cross-function sharing of information might be reduced. With the current proposal and amendments put forward by the European Parliament it is possible that the definition of personal data could be broadened during the discussions.</w:t>
      </w:r>
    </w:p>
    <w:p w:rsidR="00393A36" w:rsidRDefault="0068025B">
      <w:pPr>
        <w:pStyle w:val="Corpotesto"/>
      </w:pPr>
      <w:r>
        <w:lastRenderedPageBreak/>
        <w:t>Arts. 6 and 21 in the proposal can be highlighted as examples of provisions where the European Parliament proposes to limit the cross function sharing options. In Art. 6 the European Parliament proposes to delete para. (f), where processing is necessary for the purposes of the legitimate interests pursued by a controller Furthermore, the Parliament proposed to extend the requirements of consent in para. a), so as to require consent to the processing for one specific purpose and to delete the proposed subsection 4 (see above), which would allow to remedy defects in the compatibility of purposes. The proposed version of Art. 21 will also reduce the possibilities to share cross functions.</w:t>
      </w:r>
    </w:p>
    <w:p w:rsidR="00393A36" w:rsidRDefault="0068025B">
      <w:pPr>
        <w:pStyle w:val="Titolo5"/>
      </w:pPr>
      <w:r>
        <w:t>Data Protection Regulation</w:t>
      </w:r>
    </w:p>
    <w:p w:rsidR="00393A36" w:rsidRDefault="0068025B">
      <w:pPr>
        <w:pStyle w:val="Corpotesto"/>
      </w:pPr>
      <w:r>
        <w:t>The Data Protection Regulation applies for the processing of personal data is carried out by Community Institutions and bodies. The Regulation provides essentially for the same conditions for lawful data processing as the Data Protection Regulation Directive. Additionally, Art. 6 of the Regulation contains rules governing the change of purpose for data processing. It lays down the rule that personal data shall only be processed for purposes other than those for which they have been collected in the change of purpose is expressly permitted by the internal rules of the Community institution o body.</w:t>
      </w:r>
    </w:p>
    <w:p w:rsidR="00393A36" w:rsidRDefault="009C2446">
      <w:pPr>
        <w:pStyle w:val="Corpotesto"/>
      </w:pPr>
      <w:r>
        <w:t>Art. 7 provide</w:t>
      </w:r>
      <w:r w:rsidR="0068025B">
        <w:t xml:space="preserve"> specific rules governing the transfer of personal data within or between Community institutions or bodies. Such data may only be transferred (1) if the data is necessary for the legitimate performance of tasks covered by the competence of the recipient and (2) further processed only for the purposes for which they were transmitted.</w:t>
      </w:r>
    </w:p>
    <w:p w:rsidR="00393A36" w:rsidRDefault="0068025B">
      <w:pPr>
        <w:pStyle w:val="Titolo4"/>
      </w:pPr>
      <w:r>
        <w:t>Council Framework Decision 2008/977/JHA on the protection of personal data processed in the framework of police and judicial cooperation in criminal matters</w:t>
      </w:r>
    </w:p>
    <w:p w:rsidR="00393A36" w:rsidRDefault="0068025B">
      <w:pPr>
        <w:pStyle w:val="MarginFrame"/>
        <w:framePr w:wrap="around"/>
      </w:pPr>
      <w:r>
        <w:t>Rights and responsibilities</w:t>
      </w:r>
    </w:p>
    <w:p w:rsidR="00393A36" w:rsidRDefault="0068025B">
      <w:pPr>
        <w:pStyle w:val="Corpotesto"/>
      </w:pPr>
      <w:r>
        <w:t xml:space="preserve">The Decision seeks to ensure a high level of protection of the fundamental rights and freedoms of natural persons, and in particular their right to privacy, with respect to the processing of personal data in the framework of the police and judicial cooperation in criminal matters and, at the same time, guarantee a high level of public safety. </w:t>
      </w:r>
    </w:p>
    <w:p w:rsidR="00393A36" w:rsidRDefault="0068025B">
      <w:pPr>
        <w:pStyle w:val="Corpotesto"/>
      </w:pPr>
      <w:r>
        <w:t xml:space="preserve">The principles of the Decision apply whenever personal data is, for the purpose of the prevention, investigation, detection or prosecution of criminal offences or the execution of criminal penalties, transmitted or made available between MS or between authorities or information systems established under TEU or TFEU and MS. </w:t>
      </w:r>
    </w:p>
    <w:p w:rsidR="00393A36" w:rsidRDefault="0068025B">
      <w:pPr>
        <w:pStyle w:val="MarginFrame"/>
        <w:framePr w:wrap="around"/>
      </w:pPr>
      <w:r>
        <w:t>The principles governing the processing of personal data</w:t>
      </w:r>
    </w:p>
    <w:p w:rsidR="00393A36" w:rsidRDefault="0068025B">
      <w:pPr>
        <w:pStyle w:val="Corpotesto"/>
      </w:pPr>
      <w:r>
        <w:t xml:space="preserve">The Decision contains the same definition of personal data as the Data Protection Directive (Art. 2(a)) and is based on essentially the same principles of lawful processing (i.e. specified, explicit and legitimate purpose, purpose limitation and proportionality). Unlike the Data Protection Directive, the Decision contains only one legal base for processing of personal data, i.e. that such data is processed by competent authorities in the performance of their tasks. </w:t>
      </w:r>
    </w:p>
    <w:p w:rsidR="00393A36" w:rsidRDefault="00393A36">
      <w:pPr>
        <w:pStyle w:val="Corpotesto"/>
      </w:pPr>
    </w:p>
    <w:p w:rsidR="00393A36" w:rsidRDefault="0068025B">
      <w:pPr>
        <w:pStyle w:val="MarginFrame"/>
        <w:framePr w:wrap="around"/>
      </w:pPr>
      <w:r>
        <w:lastRenderedPageBreak/>
        <w:t xml:space="preserve">Purpose limitation </w:t>
      </w:r>
    </w:p>
    <w:p w:rsidR="00393A36" w:rsidRDefault="0068025B">
      <w:pPr>
        <w:pStyle w:val="Corpotesto"/>
      </w:pPr>
      <w:r>
        <w:t xml:space="preserve">Personal data may be further processed only for purposes not incompatible with the purposes for which the data were collected. This principle is further limited in Art. 11. Art. 11 sets down a list of purposes, other than the purpose for which the personal data was received or made available, for which the data may be further processed. This list includes the investigation of other offences, other judicial or administrative proceedings, and immediate threats to public security. For other purposes prior consent of the transmitting MS or the data subject is required. The Directive thus limits substantially the potential for the sharing of personal data, collected for the purpose of prevention, investigation, detection or prosecution of criminal offences or the execution of criminal penalties (i.e. in particular by the general law enforcement user community) with other user communities. </w:t>
      </w:r>
    </w:p>
    <w:p w:rsidR="00393A36" w:rsidRDefault="0068025B">
      <w:pPr>
        <w:pStyle w:val="Titolo3"/>
      </w:pPr>
      <w:r>
        <w:t>Overview and Analysis of General Legal Barriers Stemming from Other Sources than Horizontal Legislation</w:t>
      </w:r>
    </w:p>
    <w:p w:rsidR="00393A36" w:rsidRDefault="0068025B">
      <w:pPr>
        <w:pStyle w:val="Titolo4"/>
      </w:pPr>
      <w:r>
        <w:t>Confidentiality and commercial secrecy</w:t>
      </w:r>
    </w:p>
    <w:p w:rsidR="00393A36" w:rsidRDefault="0068025B">
      <w:pPr>
        <w:pStyle w:val="Corpotesto"/>
      </w:pPr>
      <w:r>
        <w:t>Information can apart from being within the scope of personal data also be included in legislative acts governing the areas of confidentiality, secrecy and access to documents. The process of data within that area can be subject to a barrier for exchange. Confidentiality can originate either from legislation or on the basis of contractual provisions. Regarding contractual provisions these are discussed in detail below.</w:t>
      </w:r>
    </w:p>
    <w:p w:rsidR="00393A36" w:rsidRDefault="0068025B">
      <w:pPr>
        <w:pStyle w:val="Corpotesto"/>
      </w:pPr>
      <w:r>
        <w:t xml:space="preserve">Provisions addressing confidentiality and commercial secrecy can be found in several legislative acts governing the maritime area e.g. VMS Directive, VTM, Directive, SOLAS Convention, port security regulations, data protection rules and the PSI Directive. Such provisions do not necessarily constitute an obstacle, as such, to the exchange of data between </w:t>
      </w:r>
      <w:r>
        <w:rPr>
          <w:bCs/>
        </w:rPr>
        <w:t>MS</w:t>
      </w:r>
      <w:r>
        <w:t xml:space="preserve">. However, recipients of such data are under a duty of confidentiality. </w:t>
      </w:r>
    </w:p>
    <w:p w:rsidR="00393A36" w:rsidRDefault="0068025B">
      <w:pPr>
        <w:pStyle w:val="MarginFrame"/>
        <w:framePr w:wrap="around"/>
      </w:pPr>
      <w:r>
        <w:t>Legal complexity</w:t>
      </w:r>
    </w:p>
    <w:p w:rsidR="00393A36" w:rsidRDefault="0068025B">
      <w:pPr>
        <w:pStyle w:val="Corpotesto"/>
        <w:rPr>
          <w:b/>
        </w:rPr>
      </w:pPr>
      <w:r>
        <w:t xml:space="preserve">As mentioned above one example is the VMS or VTM framework that establishes confidentiality of VMS data. However, provisions like that do not constitute an obstacle to the exchange of data between relevant authorities but it establishes obligations for the receiving authority to apply the same level of confidentiality as the provider. The information can therefore not be shared with third parties potentially including other functions. The reasons for not sharing or exchanging such data are often for professional and commercial secrecy reasons. These rules does not in themselves constitute a barrier however they do raise an issue of legal complexity for CISE. </w:t>
      </w:r>
    </w:p>
    <w:p w:rsidR="00393A36" w:rsidRDefault="0068025B">
      <w:pPr>
        <w:pStyle w:val="MarginFrame"/>
        <w:framePr w:wrap="around"/>
      </w:pPr>
      <w:r>
        <w:t>Classification of information</w:t>
      </w:r>
    </w:p>
    <w:p w:rsidR="00393A36" w:rsidRDefault="0068025B">
      <w:pPr>
        <w:pStyle w:val="Corpotesto"/>
      </w:pPr>
      <w:r>
        <w:t xml:space="preserve">A commonly detected administrative hindrance is public authorities' classification of information, which gives the information a specific label even though there is no strict legal barrier for access. That is not a legal barrier but can be perceived as such and it could potentially be a challenging issue for the efficient implementation of CISE. </w:t>
      </w:r>
    </w:p>
    <w:p w:rsidR="00393A36" w:rsidRDefault="00393A36">
      <w:pPr>
        <w:pStyle w:val="Corpotesto"/>
      </w:pPr>
    </w:p>
    <w:p w:rsidR="00393A36" w:rsidRDefault="0068025B">
      <w:pPr>
        <w:pStyle w:val="MarginFrame"/>
        <w:framePr w:wrap="around"/>
      </w:pPr>
      <w:r>
        <w:lastRenderedPageBreak/>
        <w:t>Access to documents</w:t>
      </w:r>
    </w:p>
    <w:p w:rsidR="00393A36" w:rsidRDefault="0068025B">
      <w:pPr>
        <w:pStyle w:val="Corpotesto"/>
      </w:pPr>
      <w:r>
        <w:t xml:space="preserve">The relevant legislation regarding access to documents contains reasons for denying access to certain data and is it normally specified in the legislation, which type of data access should be refused. However in some cases the legislative provisions do not correspond with secrecy clauses in contracts between private actors and authorities. In those cases the ruling of relevant courts (administrative or legal) might be necessary. </w:t>
      </w:r>
    </w:p>
    <w:p w:rsidR="00393A36" w:rsidRDefault="0068025B">
      <w:pPr>
        <w:pStyle w:val="Corpotesto"/>
      </w:pPr>
      <w:r>
        <w:t>As regards the European institutions the procedures are governed by the Transparency Regulation,</w:t>
      </w:r>
      <w:r>
        <w:rPr>
          <w:rStyle w:val="Rimandonotaapidipagina"/>
        </w:rPr>
        <w:footnoteReference w:id="19"/>
      </w:r>
      <w:r>
        <w:t xml:space="preserve"> however similar rules apply in the national legislation.</w:t>
      </w:r>
    </w:p>
    <w:p w:rsidR="00393A36" w:rsidRDefault="0068025B">
      <w:pPr>
        <w:pStyle w:val="Titolo4"/>
      </w:pPr>
      <w:r>
        <w:t>Data policies of public authorities</w:t>
      </w:r>
    </w:p>
    <w:p w:rsidR="00393A36" w:rsidRDefault="0068025B">
      <w:pPr>
        <w:pStyle w:val="Corpotesto"/>
      </w:pPr>
      <w:r>
        <w:t xml:space="preserve">Data policies of public authorities are normally created in a mixed environment between technical requirements and policies. The data policies are aiming to strike a balance between openness, legal/administrative restrictions and technical feasibility. </w:t>
      </w:r>
    </w:p>
    <w:p w:rsidR="00393A36" w:rsidRDefault="0068025B">
      <w:pPr>
        <w:pStyle w:val="MarginFrame"/>
        <w:framePr w:wrap="around"/>
      </w:pPr>
      <w:r>
        <w:t>Fragmented approach</w:t>
      </w:r>
    </w:p>
    <w:p w:rsidR="00393A36" w:rsidRDefault="0068025B">
      <w:pPr>
        <w:pStyle w:val="Corpotesto"/>
      </w:pPr>
      <w:r>
        <w:t>The main barrier of national data policies is the fragmented approach across MS, which holds numerous different examples of solutions. These solutions either facilitate sharing or constitute an administrative hindrance. The diversity entails difficulties to gain knowledge on how to know which information is possible to exchange and how to execute the actual exchange.</w:t>
      </w:r>
    </w:p>
    <w:p w:rsidR="00393A36" w:rsidRDefault="0068025B">
      <w:pPr>
        <w:pStyle w:val="MarginFrame"/>
        <w:framePr w:wrap="around"/>
      </w:pPr>
      <w:r>
        <w:t>Data policies and architectural visions</w:t>
      </w:r>
    </w:p>
    <w:p w:rsidR="00393A36" w:rsidRDefault="0068025B">
      <w:pPr>
        <w:pStyle w:val="Corpotesto"/>
      </w:pPr>
      <w:r>
        <w:t xml:space="preserve">Data policies are also highly relevant in the further discussions on the architectural visions for CISE. Depending on the choice of vision the data policy of the MS and relevant public authorities will be a key input for the discussions. </w:t>
      </w:r>
    </w:p>
    <w:p w:rsidR="00393A36" w:rsidRDefault="0068025B">
      <w:pPr>
        <w:pStyle w:val="Corpotesto"/>
      </w:pPr>
      <w:r>
        <w:t xml:space="preserve">One example of a data policy is the United Kingdom, which has a very clear and open strategy towards public data in general. Information hereof can be found in the portal </w:t>
      </w:r>
      <w:hyperlink r:id="rId20" w:history="1">
        <w:r>
          <w:rPr>
            <w:rStyle w:val="Collegamentoipertestuale"/>
          </w:rPr>
          <w:t>www.data.gov.uk</w:t>
        </w:r>
      </w:hyperlink>
      <w:r>
        <w:t xml:space="preserve"> where all sectors are represented and as much information as possible are shared. Another example is the Digital Agenda for Europe scoreboard where all statistical information regarding the information society in Europe are made available for policy makers, private sector companies and others that wish to use the data.</w:t>
      </w:r>
      <w:r>
        <w:rPr>
          <w:rStyle w:val="Rimandonotaapidipagina"/>
        </w:rPr>
        <w:footnoteReference w:id="20"/>
      </w:r>
    </w:p>
    <w:p w:rsidR="00393A36" w:rsidRDefault="0068025B">
      <w:pPr>
        <w:pStyle w:val="Titolo5"/>
      </w:pPr>
      <w:r>
        <w:t>International law and EU legislation</w:t>
      </w:r>
    </w:p>
    <w:p w:rsidR="00393A36" w:rsidRDefault="0068025B">
      <w:pPr>
        <w:pStyle w:val="Corpotesto"/>
      </w:pPr>
      <w:r>
        <w:t>The maritime area stretches beyond the EU borders and it is a global domain. It is therefore besides from European and national legislation also governed by international conventions functioning globally. Moreover the maritime area is governed by several regional conventions.</w:t>
      </w:r>
    </w:p>
    <w:p w:rsidR="00393A36" w:rsidRDefault="0068025B">
      <w:pPr>
        <w:pStyle w:val="MarginFrame"/>
        <w:framePr w:wrap="around"/>
      </w:pPr>
      <w:r>
        <w:t>International obligations</w:t>
      </w:r>
    </w:p>
    <w:p w:rsidR="00393A36" w:rsidRDefault="0068025B">
      <w:pPr>
        <w:pStyle w:val="Corpotesto"/>
      </w:pPr>
      <w:r>
        <w:t xml:space="preserve">This gives in some cases a legally complex picture when authorities exercise their authority. However the vast majority of the provisions in international conventions </w:t>
      </w:r>
      <w:r>
        <w:lastRenderedPageBreak/>
        <w:t>have been implemented in the European legislation and the Community has acceded to the treaties.</w:t>
      </w:r>
    </w:p>
    <w:p w:rsidR="00393A36" w:rsidRDefault="0068025B">
      <w:pPr>
        <w:pStyle w:val="Titolo4"/>
      </w:pPr>
      <w:r>
        <w:t>Contractual barriers</w:t>
      </w:r>
    </w:p>
    <w:p w:rsidR="00393A36" w:rsidRDefault="0068025B">
      <w:pPr>
        <w:pStyle w:val="Numeroelenco"/>
        <w:numPr>
          <w:ilvl w:val="0"/>
          <w:numId w:val="0"/>
        </w:numPr>
      </w:pPr>
      <w:r>
        <w:t>In the CISE context, three types of contracts are relevant:</w:t>
      </w:r>
    </w:p>
    <w:p w:rsidR="00393A36" w:rsidRDefault="0068025B">
      <w:pPr>
        <w:pStyle w:val="Puntoelenco"/>
      </w:pPr>
      <w:r>
        <w:t xml:space="preserve">Agreements between authorities. </w:t>
      </w:r>
    </w:p>
    <w:p w:rsidR="00393A36" w:rsidRDefault="0068025B">
      <w:pPr>
        <w:pStyle w:val="Puntoelenco"/>
      </w:pPr>
      <w:r>
        <w:t>Procurement contracts with private providers of data and information</w:t>
      </w:r>
    </w:p>
    <w:p w:rsidR="00393A36" w:rsidRDefault="0068025B">
      <w:pPr>
        <w:pStyle w:val="Puntoelenco"/>
      </w:pPr>
      <w:r>
        <w:t>Outsourcing of CISE related tasks</w:t>
      </w:r>
    </w:p>
    <w:p w:rsidR="00393A36" w:rsidRDefault="0068025B">
      <w:pPr>
        <w:pStyle w:val="Numeroelenco"/>
        <w:numPr>
          <w:ilvl w:val="0"/>
          <w:numId w:val="0"/>
        </w:numPr>
      </w:pPr>
      <w:r>
        <w:t xml:space="preserve">Contracts are concluded in accordance with standard agreements, national law, or the choice of law among the contract parties. This means in practical terms, that  CISE faces a multitude of different contract approaches as national contract law and contract practise vary throughout Europe. </w:t>
      </w:r>
    </w:p>
    <w:p w:rsidR="00393A36" w:rsidRDefault="0068025B">
      <w:pPr>
        <w:pStyle w:val="Numeroelenco"/>
        <w:numPr>
          <w:ilvl w:val="0"/>
          <w:numId w:val="0"/>
        </w:numPr>
      </w:pPr>
      <w:r>
        <w:t>Furthermore, the quality of the contract outcome requires negotiation powers, which depends on resources available for the public CISE actor and the actual bargaining position.</w:t>
      </w:r>
    </w:p>
    <w:p w:rsidR="00393A36" w:rsidRDefault="0068025B">
      <w:pPr>
        <w:pStyle w:val="MarginFrame"/>
        <w:framePr w:wrap="around"/>
      </w:pPr>
      <w:r>
        <w:t>Differentiated approach</w:t>
      </w:r>
    </w:p>
    <w:p w:rsidR="00393A36" w:rsidRDefault="0068025B">
      <w:pPr>
        <w:pStyle w:val="Numeroelenco"/>
        <w:numPr>
          <w:ilvl w:val="0"/>
          <w:numId w:val="0"/>
        </w:numPr>
      </w:pPr>
      <w:r>
        <w:t>This illustrates that contractual barriers vary significant amongst the CISE stakeholders throughout Europe. CISE cannot legally ensure a uniform approach to the conclusion of contracts as this will interfere with national legislation and competences.</w:t>
      </w:r>
    </w:p>
    <w:p w:rsidR="00393A36" w:rsidRDefault="0068025B">
      <w:pPr>
        <w:pStyle w:val="Numeroelenco"/>
        <w:numPr>
          <w:ilvl w:val="0"/>
          <w:numId w:val="0"/>
        </w:numPr>
      </w:pPr>
      <w:r>
        <w:t>Instead, the EU may apply CISE related recommendations directed at CISE national stakeholders when entering contracts governed by private law. The contract, which itself is only binding for the contracting parties, shall safeguard both the private interests and the need for CISE distribution of the data provided. It shall be recalled that the data collected by the public stakeholders may be governed by EU and national legislation, such as data protection rules and openness. However, a poorly drafted contract concluded with private data providers may restrain the actual public use in that case and thus be a barrier for CISE. This may be the case, for instance where the public authority has agreed to an extreme confidentiality clause or use based on a costly license agreement</w:t>
      </w:r>
      <w:r>
        <w:rPr>
          <w:rStyle w:val="Rimandonotaapidipagina"/>
        </w:rPr>
        <w:footnoteReference w:id="21"/>
      </w:r>
      <w:r>
        <w:t xml:space="preserve">. </w:t>
      </w:r>
    </w:p>
    <w:p w:rsidR="00393A36" w:rsidRDefault="00393A36">
      <w:pPr>
        <w:pStyle w:val="Numeroelenco"/>
        <w:numPr>
          <w:ilvl w:val="0"/>
          <w:numId w:val="0"/>
        </w:numPr>
      </w:pPr>
    </w:p>
    <w:p w:rsidR="00393A36" w:rsidRDefault="0068025B">
      <w:pPr>
        <w:pStyle w:val="MarginFrame"/>
        <w:framePr w:wrap="around"/>
      </w:pPr>
      <w:r>
        <w:lastRenderedPageBreak/>
        <w:t>Outsourcing</w:t>
      </w:r>
    </w:p>
    <w:p w:rsidR="00393A36" w:rsidRDefault="0068025B">
      <w:pPr>
        <w:pStyle w:val="Numeroelenco"/>
        <w:numPr>
          <w:ilvl w:val="0"/>
          <w:numId w:val="0"/>
        </w:numPr>
      </w:pPr>
      <w:r>
        <w:t>In case a contract allows a private contract party to possess or obtain information that legally is in the domain of the principal contract party, the contract must regulate the use of the information by the private contract party. This concerns typically outsourcing, and is especially important where such use by the private party is not governed by adequate legislation.</w:t>
      </w:r>
    </w:p>
    <w:p w:rsidR="00393A36" w:rsidRDefault="0068025B">
      <w:pPr>
        <w:pStyle w:val="Titolo4"/>
      </w:pPr>
      <w:r>
        <w:t>No "Real Time" sharing of information</w:t>
      </w:r>
    </w:p>
    <w:p w:rsidR="00393A36" w:rsidRDefault="0068025B">
      <w:pPr>
        <w:pStyle w:val="Corpotesto"/>
      </w:pPr>
      <w:r>
        <w:t>The legislation does not typically include an obligation for "real time" sharing of information. This can in some cases have the consequence that it is difficult to compare information and reap all the benefits from sharing information. This is both in terms of security and in terms of commercial exploitation of the data.</w:t>
      </w:r>
    </w:p>
    <w:p w:rsidR="00393A36" w:rsidRDefault="0068025B">
      <w:pPr>
        <w:pStyle w:val="MarginFrame"/>
        <w:framePr w:wrap="around"/>
      </w:pPr>
      <w:r>
        <w:t>Standardised approach</w:t>
      </w:r>
    </w:p>
    <w:p w:rsidR="00393A36" w:rsidRDefault="0068025B">
      <w:pPr>
        <w:pStyle w:val="Corpotesto"/>
      </w:pPr>
      <w:r>
        <w:t>Moreover there is a potential for better information sharing in creating standardised approaches to frequencies and formats for exchanging information. Some legislative acts within the maritime area include an obligation to share but not specified, some specify an obligation to report annually or biannually. However if CISE should function to the highest possible potential the information should be available at any moment for relevant stakeholders and be able to be processed to the specific need of the users.</w:t>
      </w:r>
    </w:p>
    <w:p w:rsidR="00393A36" w:rsidRDefault="0068025B">
      <w:pPr>
        <w:pStyle w:val="MarginFrame"/>
        <w:framePr w:wrap="around"/>
      </w:pPr>
      <w:r>
        <w:t>Reporting categories</w:t>
      </w:r>
    </w:p>
    <w:p w:rsidR="00393A36" w:rsidRDefault="0068025B">
      <w:pPr>
        <w:pStyle w:val="Corpotesto"/>
      </w:pPr>
      <w:r>
        <w:t xml:space="preserve">Almost all legislative acts have a reporting mechanism, which roughly can be divided into three categories according the analysis presented in annex 3. </w:t>
      </w:r>
    </w:p>
    <w:p w:rsidR="00393A36" w:rsidRDefault="0068025B">
      <w:pPr>
        <w:pStyle w:val="Corpotesto"/>
      </w:pPr>
      <w:r>
        <w:t xml:space="preserve">(1) The regulatory follow up and effective evaluation of e.g. a directive. This is a streamlined and necessary process, which is essential for improving the legislation. </w:t>
      </w:r>
    </w:p>
    <w:p w:rsidR="00393A36" w:rsidRDefault="0068025B">
      <w:pPr>
        <w:pStyle w:val="Corpotesto"/>
      </w:pPr>
      <w:r>
        <w:t>(2) Reporting set to be done with a specific frequency on the specific area of information related to the directive.</w:t>
      </w:r>
    </w:p>
    <w:p w:rsidR="00393A36" w:rsidRDefault="0068025B">
      <w:pPr>
        <w:pStyle w:val="Corpotesto"/>
      </w:pPr>
      <w:r>
        <w:t>Those two categories can be seen as vertical and static in their information sharing approach.</w:t>
      </w:r>
    </w:p>
    <w:p w:rsidR="00393A36" w:rsidRDefault="0068025B">
      <w:pPr>
        <w:pStyle w:val="Corpotesto"/>
      </w:pPr>
      <w:r>
        <w:t>(3) Other pieces of legislation are more specific in the process description regarding information sharing. Some provisions do target a more horizontal and dynamic approach.</w:t>
      </w:r>
    </w:p>
    <w:p w:rsidR="00393A36" w:rsidRDefault="0068025B">
      <w:pPr>
        <w:pStyle w:val="Titolo4"/>
      </w:pPr>
      <w:r>
        <w:t>Administrative burdens and legal complexity</w:t>
      </w:r>
    </w:p>
    <w:p w:rsidR="00393A36" w:rsidRDefault="0068025B">
      <w:pPr>
        <w:pStyle w:val="Corpotesto"/>
      </w:pPr>
      <w:r>
        <w:t>Information sharing and processing will almost in all cases be an administrative burden for the authorities gathering the information or for the private actor that needs to provide the information</w:t>
      </w:r>
      <w:bookmarkStart w:id="18" w:name="_Ref347315662"/>
      <w:r>
        <w:t>.</w:t>
      </w:r>
      <w:r>
        <w:rPr>
          <w:rStyle w:val="Rimandonotaapidipagina"/>
        </w:rPr>
        <w:footnoteReference w:id="22"/>
      </w:r>
      <w:bookmarkEnd w:id="18"/>
    </w:p>
    <w:p w:rsidR="00393A36" w:rsidRDefault="0068025B">
      <w:pPr>
        <w:pStyle w:val="MarginFrame"/>
        <w:framePr w:wrap="around"/>
      </w:pPr>
      <w:r>
        <w:t>Technological possibilities</w:t>
      </w:r>
    </w:p>
    <w:p w:rsidR="00393A36" w:rsidRDefault="0068025B">
      <w:pPr>
        <w:pStyle w:val="Corpotesto"/>
      </w:pPr>
      <w:r>
        <w:t xml:space="preserve">Generally the legislative acts governing the maritime area hold provisions on information sharing or reporting. The current technology offers possibilities to </w:t>
      </w:r>
      <w:r>
        <w:lastRenderedPageBreak/>
        <w:t xml:space="preserve">lower the </w:t>
      </w:r>
      <w:r>
        <w:rPr>
          <w:b/>
        </w:rPr>
        <w:t>administrative burden</w:t>
      </w:r>
      <w:r>
        <w:t xml:space="preserve"> related to sharing information by putting in place systems that share the information automatically. This would however normally require an upfront investment.</w:t>
      </w:r>
    </w:p>
    <w:p w:rsidR="00393A36" w:rsidRDefault="0068025B" w:rsidP="009C2446">
      <w:pPr>
        <w:pStyle w:val="Corpotesto"/>
      </w:pPr>
      <w:r>
        <w:t>As mentioned above most of the legislative acts oblige authorities to some level of responsibility to share information. However in order to ensure the best possible exploitation of the available information it is essential that the information is easily accessible for the relevant stakeholders. It is likely that in communities where information sharing is part of the culture further information sharing will not be perceived as a significant administrative burden. But in other communities even small efforts will be perceived as significant administrative barriers. Differentiated administrative procedures</w:t>
      </w:r>
    </w:p>
    <w:p w:rsidR="00393A36" w:rsidRDefault="0068025B">
      <w:pPr>
        <w:pStyle w:val="BodyTextNoSpace"/>
      </w:pPr>
      <w:r>
        <w:t xml:space="preserve">From the research done so far it is clear that administrative procedures varies and the approach to information sharing is different from function to function and Member State to Member State. </w:t>
      </w:r>
    </w:p>
    <w:p w:rsidR="00393A36" w:rsidRDefault="0068025B">
      <w:pPr>
        <w:pStyle w:val="Titolo3"/>
      </w:pPr>
      <w:r>
        <w:t xml:space="preserve"> Overview and Analysis of Sectoral Legislation</w:t>
      </w:r>
    </w:p>
    <w:p w:rsidR="00393A36" w:rsidRDefault="0068025B">
      <w:pPr>
        <w:pStyle w:val="Corpotesto"/>
      </w:pPr>
      <w:r>
        <w:t xml:space="preserve">This section presents an overview and analysis of relevant sectoral legislation (i.e. legislation governing specific communities) in terms of whether such legislation allows for free flow of information between user communities. Moreover, barriers that might hinder such flow of information are identified and suggestions are made to improve the legal environment for information sharing. In that context, the impact of horizontal </w:t>
      </w:r>
      <w:r w:rsidR="009C2446">
        <w:t>legislation</w:t>
      </w:r>
      <w:r>
        <w:t xml:space="preserve"> and in particular of the data protection package, on the data-sharing potential among user communities is assessed. </w:t>
      </w:r>
    </w:p>
    <w:p w:rsidR="00393A36" w:rsidRDefault="0068025B">
      <w:pPr>
        <w:pStyle w:val="MarginFrame"/>
        <w:framePr w:wrap="around"/>
      </w:pPr>
      <w:r>
        <w:t>The relevance of surveillance data</w:t>
      </w:r>
    </w:p>
    <w:p w:rsidR="00393A36" w:rsidRDefault="0068025B">
      <w:pPr>
        <w:pStyle w:val="Corpotesto"/>
      </w:pPr>
      <w:r>
        <w:t>In this connection it is important to note that the collection of more data should not be the only target for CISE. The quality and administrative effort needed should also be assessed. Moreover, not all data collected within the framework of sectoral legislation is necessarily equally relevant for the implementation of CISE. The assessment of the relevance of such data is, however, dependent on the specific data needs of different user communities, which will be mapped and analysed at later stages of the CISE analysis. Accordingly, when in the following section suggestions are made to improve the legal environment for information sharing, such suggestions are made with the view of achieving full information sharing. Otherwise, there would be a risk that the options for implementing CISE will be prematurely restricted.</w:t>
      </w:r>
    </w:p>
    <w:p w:rsidR="00393A36" w:rsidRDefault="0068025B">
      <w:pPr>
        <w:pStyle w:val="Titolo4"/>
      </w:pPr>
      <w:r>
        <w:t>Fisheries Control</w:t>
      </w:r>
    </w:p>
    <w:p w:rsidR="00393A36" w:rsidRDefault="0068025B">
      <w:pPr>
        <w:pStyle w:val="Corpotesto"/>
      </w:pPr>
      <w:r>
        <w:t xml:space="preserve">Within the Fisheries Control user community the following legislation is the most relevant: </w:t>
      </w:r>
    </w:p>
    <w:p w:rsidR="00393A36" w:rsidRDefault="0068025B" w:rsidP="008562C8">
      <w:pPr>
        <w:pStyle w:val="Puntoelenco"/>
        <w:numPr>
          <w:ilvl w:val="0"/>
          <w:numId w:val="31"/>
        </w:numPr>
      </w:pPr>
      <w:r>
        <w:t xml:space="preserve">Regulation No. 1224/2009 establishing a Community control system for ensuring compliance with the rules of the common fisheries policy (The Common Fisheries Regulation) and the </w:t>
      </w:r>
      <w:r>
        <w:rPr>
          <w:color w:val="000000"/>
        </w:rPr>
        <w:t>Commission Implementing Regulation 404/20</w:t>
      </w:r>
      <w:r>
        <w:t xml:space="preserve">11 laying down detailed rules for the implementation of Council Regulation (EC) No 1224/2009 establishing a Community control system for </w:t>
      </w:r>
      <w:r>
        <w:lastRenderedPageBreak/>
        <w:t>ensuring compliance with the rules of the Common Fisheries Policy (The Implementing Regulation);</w:t>
      </w:r>
    </w:p>
    <w:p w:rsidR="00393A36" w:rsidRDefault="0068025B" w:rsidP="008562C8">
      <w:pPr>
        <w:pStyle w:val="Puntoelenco"/>
        <w:numPr>
          <w:ilvl w:val="0"/>
          <w:numId w:val="31"/>
        </w:numPr>
      </w:pPr>
      <w:r>
        <w:t>Regulation No. 768/2005 establishing a Community Fisheries Control Agency and amending Regulation (EEC) No 2847/93 establishing a control system applicable to the common fisheries policy.</w:t>
      </w:r>
    </w:p>
    <w:p w:rsidR="00393A36" w:rsidRDefault="0068025B">
      <w:pPr>
        <w:pStyle w:val="Titolo4"/>
      </w:pPr>
      <w:r>
        <w:t>The Common Fisheries Regulation</w:t>
      </w:r>
    </w:p>
    <w:p w:rsidR="00393A36" w:rsidRDefault="0068025B">
      <w:pPr>
        <w:pStyle w:val="Corpotesto"/>
      </w:pPr>
      <w:r>
        <w:t xml:space="preserve">The Regulation ensures an extended control system build on reporting and analysing information from fishing vessels on their fishing activities, positions, safety equipment, etc. This ensures large amount of relevant data, which is being used to improve knowledge on the fishing industry and how to optimise their conditions. </w:t>
      </w:r>
    </w:p>
    <w:p w:rsidR="00393A36" w:rsidRDefault="0068025B">
      <w:pPr>
        <w:pStyle w:val="MarginFrame"/>
        <w:framePr w:wrap="around"/>
      </w:pPr>
      <w:r>
        <w:t>Data collected, responsibility to share and access rights</w:t>
      </w:r>
    </w:p>
    <w:p w:rsidR="00393A36" w:rsidRDefault="0068025B">
      <w:pPr>
        <w:pStyle w:val="Corpotesto"/>
      </w:pPr>
      <w:r>
        <w:t>The Common Fisheries Regulation envisages the collection of the following data sets:</w:t>
      </w:r>
    </w:p>
    <w:p w:rsidR="00393A36" w:rsidRDefault="0068025B">
      <w:pPr>
        <w:pStyle w:val="Corpotesto"/>
      </w:pPr>
      <w:r>
        <w:t>1. Data from the VMS, AIS and VDS data</w:t>
      </w:r>
    </w:p>
    <w:p w:rsidR="00393A36" w:rsidRDefault="0068025B">
      <w:pPr>
        <w:pStyle w:val="Corpotesto"/>
      </w:pPr>
      <w:r>
        <w:t xml:space="preserve">The VMS enables the transmission of information regarding the fishing vessel's identification, its most recent geographical position (including the date and time of the collection) and the instant speed and course of the vessel (Art. 19 of the Implementing Regulation). The AIS is an </w:t>
      </w:r>
      <w:r>
        <w:rPr>
          <w:rFonts w:cs="EUAlbertina"/>
          <w:color w:val="000000"/>
        </w:rPr>
        <w:t xml:space="preserve">autonomous vessel identification and monitoring system, which provides </w:t>
      </w:r>
      <w:r>
        <w:t>automatically to shore stations</w:t>
      </w:r>
      <w:r>
        <w:rPr>
          <w:rFonts w:eastAsia="SimSun" w:cs="SimSun"/>
        </w:rPr>
        <w:t xml:space="preserve">, </w:t>
      </w:r>
      <w:r>
        <w:t>other ships and aircraft information</w:t>
      </w:r>
      <w:r>
        <w:rPr>
          <w:rFonts w:eastAsia="SimSun" w:cs="SimSun"/>
        </w:rPr>
        <w:t xml:space="preserve">, </w:t>
      </w:r>
      <w:r>
        <w:t>including the ship’s identity</w:t>
      </w:r>
      <w:r>
        <w:rPr>
          <w:rFonts w:eastAsia="SimSun" w:cs="SimSun"/>
        </w:rPr>
        <w:t xml:space="preserve">, </w:t>
      </w:r>
      <w:r>
        <w:t>type</w:t>
      </w:r>
      <w:r>
        <w:rPr>
          <w:rFonts w:eastAsia="SimSun" w:cs="SimSun"/>
        </w:rPr>
        <w:t xml:space="preserve">, </w:t>
      </w:r>
      <w:r>
        <w:t>position</w:t>
      </w:r>
      <w:r>
        <w:rPr>
          <w:rFonts w:eastAsia="SimSun" w:cs="SimSun"/>
        </w:rPr>
        <w:t xml:space="preserve">, </w:t>
      </w:r>
      <w:r>
        <w:t>course</w:t>
      </w:r>
      <w:r>
        <w:rPr>
          <w:rFonts w:eastAsia="SimSun" w:cs="SimSun"/>
        </w:rPr>
        <w:t xml:space="preserve">, </w:t>
      </w:r>
      <w:r>
        <w:t>speed</w:t>
      </w:r>
      <w:r>
        <w:rPr>
          <w:rFonts w:eastAsia="SimSun" w:cs="SimSun"/>
        </w:rPr>
        <w:t xml:space="preserve">, </w:t>
      </w:r>
      <w:r>
        <w:t>navigational status and other safety-related information (section 2.4.5 of the SOLAS Convention). The data transmitted by AIS includes (1) a fixed data (MMSI number, call sign and name, IMO number and details of the ship), (2) automatically generated dynamic navigational data and (3) manually entered voyage data.</w:t>
      </w:r>
      <w:r>
        <w:rPr>
          <w:rStyle w:val="Rimandonotaapidipagina"/>
          <w:rFonts w:cs="TimesNewRomanPSMT"/>
        </w:rPr>
        <w:footnoteReference w:id="23"/>
      </w:r>
    </w:p>
    <w:p w:rsidR="00393A36" w:rsidRDefault="0068025B">
      <w:pPr>
        <w:pStyle w:val="Corpotesto"/>
      </w:pPr>
      <w:r>
        <w:t>The VDS is a satellite based remote sensing technology, which allows matching the positions derived by remotely sensed images sent to earth by satellites or other equivalent systems with the data received through other systems. As such, the data is used to match the data originating from the VMS and AIS systems.</w:t>
      </w:r>
    </w:p>
    <w:p w:rsidR="00393A36" w:rsidRDefault="0068025B">
      <w:pPr>
        <w:pStyle w:val="MarginFrame"/>
        <w:framePr w:wrap="around"/>
      </w:pPr>
      <w:r>
        <w:t>Responsibility to share/access Rights</w:t>
      </w:r>
    </w:p>
    <w:p w:rsidR="00393A36" w:rsidRDefault="0068025B">
      <w:pPr>
        <w:pStyle w:val="Corpotesto"/>
      </w:pPr>
      <w:r>
        <w:t>The VMS data is available to the competent authorities of the flag MS, who shall transmit such data to the FMC of the MS, in whose waters the fishing vessel is located (Art. 9(3) and 111(1)(a)). Upon request, such data shall also be made available to the MS of the port, where the vessel is likely to land catches or the MS, where the vessel is likely to continue its fishing activities (Art.9(3)). According to Art. 111(1)(a) when appropriate, the data shall be made available to the Commission. The VMS computer files are also available on the secured part of the website established under the Regulation. The access to the site is governed in Art. 116.</w:t>
      </w:r>
    </w:p>
    <w:p w:rsidR="00393A36" w:rsidRDefault="0068025B">
      <w:pPr>
        <w:pStyle w:val="Corpotesto"/>
      </w:pPr>
      <w:r>
        <w:lastRenderedPageBreak/>
        <w:t xml:space="preserve">Finally, the VMS, AIS and VDS data may be transmitted to Community agencies and competent authorities of other user communities (Art.12).2. </w:t>
      </w:r>
    </w:p>
    <w:p w:rsidR="00393A36" w:rsidRDefault="0068025B">
      <w:pPr>
        <w:pStyle w:val="Corpotesto"/>
      </w:pPr>
      <w:r>
        <w:t>2. Data on fishing activities and catches, including prior notifications, and the sale thereof</w:t>
      </w:r>
    </w:p>
    <w:p w:rsidR="00393A36" w:rsidRDefault="0068025B">
      <w:pPr>
        <w:pStyle w:val="Corpotesto"/>
      </w:pPr>
      <w:r>
        <w:t xml:space="preserve">The Regulation foresees that the second category of data is compiled in various reports/declarations. These include: Fishing logbook (Arts. 14-15), Prior notifications (Arts. 17-18), Transhipment Declarations (Arts. 21-22), Landing Declarations (Arts. 23-24), Fishing Efforts Report (Art. 28), Sales notes (Art. 62), Takeover declarations (Art. 66), Transport documents (Art. 68). </w:t>
      </w:r>
    </w:p>
    <w:p w:rsidR="00393A36" w:rsidRDefault="0068025B">
      <w:pPr>
        <w:pStyle w:val="Corpotesto"/>
      </w:pPr>
      <w:r>
        <w:t>Apart from the specification of catches, such notifications include, e.g. information regarding the dates of the fishing trips, arrivals and departures from ports, geographical areas of catches and may therefore be relevant for other purposes than solely monitoring the compliance with the common fisheries policy. It should nonetheless be noted that there will, in principle, be some overlap with the data collected through the VMS and AIS systems.</w:t>
      </w:r>
    </w:p>
    <w:p w:rsidR="00393A36" w:rsidRDefault="0068025B">
      <w:pPr>
        <w:pStyle w:val="MarginFrame"/>
        <w:framePr w:wrap="around"/>
      </w:pPr>
      <w:r>
        <w:t xml:space="preserve">Responsibility to share/access rights </w:t>
      </w:r>
    </w:p>
    <w:p w:rsidR="00393A36" w:rsidRDefault="0068025B">
      <w:pPr>
        <w:pStyle w:val="Corpotesto"/>
      </w:pPr>
      <w:r>
        <w:t xml:space="preserve">The documents are, in principle, sent to the flag MS, that shall make them available to the competent authorities of the MS specified in the Regulation (e.g. the MS of the port, the MS where the catch was transhipped and where the catch is destined, the MS in whose territory the first sale takes place, etc.) and when appropriate to the Commission (Art. 111). </w:t>
      </w:r>
    </w:p>
    <w:p w:rsidR="00393A36" w:rsidRDefault="0068025B">
      <w:pPr>
        <w:pStyle w:val="Corpotesto"/>
      </w:pPr>
      <w:r>
        <w:t xml:space="preserve">The logbook and the transhipment declaration may also be made available to a Member State carrying out, in accordance with Art. 80 of the Control Regulation, inspections of fishing vessels of another MS in EU waters outside of the waters of the requesting Member State, in international waters or in waters of third countries. </w:t>
      </w:r>
    </w:p>
    <w:p w:rsidR="00393A36" w:rsidRDefault="0068025B">
      <w:pPr>
        <w:pStyle w:val="Corpotesto"/>
      </w:pPr>
      <w:r>
        <w:t>Pursuant to Art. 33(2) of the Regulation, the data are in an aggregated form submitted to the Commission on a monthly basis.</w:t>
      </w:r>
    </w:p>
    <w:p w:rsidR="00393A36" w:rsidRDefault="0068025B">
      <w:pPr>
        <w:pStyle w:val="Corpotesto"/>
      </w:pPr>
      <w:r>
        <w:t>3. Surveillance and inspection data</w:t>
      </w:r>
    </w:p>
    <w:p w:rsidR="00393A36" w:rsidRDefault="0068025B">
      <w:pPr>
        <w:pStyle w:val="Corpotesto"/>
      </w:pPr>
      <w:r>
        <w:t>The third category of data includes data collected in the context of inspections and surveillance activities pursuant to the Regulation.</w:t>
      </w:r>
    </w:p>
    <w:p w:rsidR="00393A36" w:rsidRDefault="0068025B">
      <w:pPr>
        <w:pStyle w:val="MarginFrame"/>
        <w:framePr w:wrap="around"/>
      </w:pPr>
      <w:r>
        <w:t>Responsibility to share/access Rights</w:t>
      </w:r>
    </w:p>
    <w:p w:rsidR="00393A36" w:rsidRDefault="0068025B">
      <w:pPr>
        <w:pStyle w:val="Corpotesto"/>
      </w:pPr>
      <w:r>
        <w:t xml:space="preserve">In the case of the inspection of a fishing vessel flying the flag of another Member State, a copy of the inspection report shall be sent without delay to the flag Member State concerned. </w:t>
      </w:r>
    </w:p>
    <w:p w:rsidR="00393A36" w:rsidRDefault="0068025B">
      <w:pPr>
        <w:pStyle w:val="Corpotesto"/>
      </w:pPr>
      <w:r>
        <w:t xml:space="preserve">Art. 78 further provides that MS shall set up a national electronic database, where they upload all inspection and surveillance reports. This database shall form part of the secured part of the website set up in accordance with the Regulation (Art. 116).  </w:t>
      </w:r>
    </w:p>
    <w:p w:rsidR="00393A36" w:rsidRDefault="0068025B">
      <w:pPr>
        <w:pStyle w:val="Corpotesto"/>
      </w:pPr>
      <w:r>
        <w:t xml:space="preserve">Pursuant to Art. 93 MS shall register in a national register of infringements all infringements of the rules of the common fisheries policy. When following up an infringement of rules of the common fisheries policy MS may request other MS to provide information contained in their national register on the fishing vessels and </w:t>
      </w:r>
      <w:r>
        <w:lastRenderedPageBreak/>
        <w:t xml:space="preserve">persons suspected of having committed the infringement in question or caught in the act of committing the infringement in question. </w:t>
      </w:r>
    </w:p>
    <w:p w:rsidR="00393A36" w:rsidRDefault="0068025B">
      <w:pPr>
        <w:pStyle w:val="MarginFrame"/>
        <w:framePr w:wrap="around"/>
        <w:rPr>
          <w:highlight w:val="yellow"/>
        </w:rPr>
      </w:pPr>
      <w:r>
        <w:t>Other provisions relevant to responsibility to share, access rights</w:t>
      </w:r>
    </w:p>
    <w:p w:rsidR="00393A36" w:rsidRDefault="009C2446">
      <w:pPr>
        <w:pStyle w:val="Corpotesto"/>
      </w:pPr>
      <w:r>
        <w:t>Art. 111 provide</w:t>
      </w:r>
      <w:r w:rsidR="0068025B">
        <w:t xml:space="preserve"> an overview of the access rights to the various data collected within the framework of the Regulation (the Article is further implemented in Art. 44 of the Implementing Regulation). Additional access rights are provided for throughout the Regulation. This adds considerable amount of complexity to the framework for information sharing, which in itself, may be perceived as a barrier to such sharing.</w:t>
      </w:r>
    </w:p>
    <w:p w:rsidR="00393A36" w:rsidRDefault="0068025B">
      <w:pPr>
        <w:pStyle w:val="Corpotesto"/>
      </w:pPr>
      <w:r>
        <w:t xml:space="preserve">Art. 114 provides for a broad responsibility to share data necessary for control purposes in accordance with the Regulation on an official website. Arts. 115-116 further specify the data, which should be made available on the public and secure part of the website respectively. Access rights to the secured part of the webpage are defined in Art. 116. The data contained therein (including the VMS computer files and the surveillance database) are available only for the purposes of compliance with the common fisheries policy. </w:t>
      </w:r>
    </w:p>
    <w:p w:rsidR="00393A36" w:rsidRDefault="0068025B">
      <w:pPr>
        <w:pStyle w:val="MarginFrame"/>
        <w:framePr w:wrap="around"/>
        <w:rPr>
          <w:highlight w:val="yellow"/>
        </w:rPr>
      </w:pPr>
      <w:r>
        <w:t>General barriers to the free flow of information among user communities</w:t>
      </w:r>
    </w:p>
    <w:p w:rsidR="00393A36" w:rsidRDefault="0068025B">
      <w:pPr>
        <w:pStyle w:val="Corpotesto"/>
      </w:pPr>
      <w:r>
        <w:t>The Regulation envisages the exchange of a large amount of data, but, at the same time, provides limits to such exchange. These limits stem primarily from data protection rules (Art. 112) and applicable rules on professional and commercial secrecy (Art. 113). The data protection rules constitute a general barrier to the sharing of data collected within the framework of the Common Fisheries Regulation in the sense that personal data may be processed only for purposes, which are not incompatible with the originally specified purpose; i.e. for the purpose of compliance with the rules of the common fisheries policy (Art. 1). As outlined above, the assessment of whether the data is further processed for purposes incompatible with the original purpose has to be made on a case-to-case basis and depends on multiple factors. In principle, however, a connection shall exist between the original purpose and the purpose of further processing.</w:t>
      </w:r>
    </w:p>
    <w:p w:rsidR="00393A36" w:rsidRDefault="0068025B">
      <w:pPr>
        <w:pStyle w:val="Corpotesto"/>
      </w:pPr>
      <w:r>
        <w:t>Given that the data protection rules contain a very broad definition of what constitutes "personal data" and an assessment of whether particular data constitutes personal data has to be made on a case-to-case basis by the controller, it is not possible to draw a clear line between which of the data collected within the context of the Regulation constitutes personal data and which does not. This is relevant in particular in connection with the data transmitted through the VMS and AIS systems, which contains the vessel identification details (EU Fleet Register Number, flag state, radio call sign and, optionally, external registration number and the name of the vessel, and MMSI/IMO, call sign and name, respectively) and may eventually lead to the identification of a single natural person (e.g. the owner, the captain of the vessel, etc.).</w:t>
      </w:r>
    </w:p>
    <w:p w:rsidR="00393A36" w:rsidRDefault="0068025B">
      <w:pPr>
        <w:pStyle w:val="Corpotesto"/>
      </w:pPr>
      <w:r>
        <w:t xml:space="preserve">In this respect, Art. 12 of the Regulation, which can be seen as a good attempt to allow for information sharing across user communities (and possibly a model for the future implementation of CISE), raises concerns in connection with the purpose limitation principle. It provides that the data from the VMS, AIS and the VDS, collected in the framework of the Regulation, may be transmitted to Community agencies and competent authorities of the MS engaged in surveillance operations "for the purpose of maritime safety and security, border control, protection of the </w:t>
      </w:r>
      <w:r>
        <w:lastRenderedPageBreak/>
        <w:t>marine environment and general law enforcement". Art. 27 of the Implementing Regulation</w:t>
      </w:r>
      <w:r>
        <w:rPr>
          <w:rStyle w:val="Rimandonotaapidipagina"/>
        </w:rPr>
        <w:footnoteReference w:id="24"/>
      </w:r>
      <w:r>
        <w:t xml:space="preserve"> further specifies that MS shall use the data specified in the Regulation for the effective monitoring of the activities of fishing vessels. </w:t>
      </w:r>
    </w:p>
    <w:p w:rsidR="00393A36" w:rsidRDefault="0068025B">
      <w:pPr>
        <w:pStyle w:val="Corpotesto"/>
      </w:pPr>
      <w:r>
        <w:t>The provision is too broadly formulated so as to cover a broad range of processing activities not even remotely connected with the purposes of the Common Fisheries Regulation (e.g. general law enforcement). Accordingly, the purpose limitation principle would require the provision to be construed restrictively, so as to cover only processing activities not incompatible with the purposes of the Regulation, i.e. common fisheries policy.</w:t>
      </w:r>
      <w:r>
        <w:rPr>
          <w:rStyle w:val="Rimandonotaapidipagina"/>
        </w:rPr>
        <w:footnoteReference w:id="25"/>
      </w:r>
      <w:r>
        <w:t xml:space="preserve"> The potential of the Regulation for cross-function information sharing is therefore limited accordingly. It should nonetheless be highlighted that not all processing activities envisaged by Art. 12 would amount to the processing of personal data and that with respect to such data, the purpose limitation principle would not apply.</w:t>
      </w:r>
    </w:p>
    <w:p w:rsidR="00393A36" w:rsidRDefault="0068025B">
      <w:pPr>
        <w:pStyle w:val="Corpotesto"/>
      </w:pPr>
      <w:r>
        <w:t>Furthermore, the data collected within the framework of the Regulation (e.g. VMS, inspection and surveillance data) shall be treated in accordance with applicable rules on professional and commercial secrecy of the data. This does not necessarily constitute a barrier to the exchange of such data, but entails that such data may only be used for the purposes provided in the Regulation unless the authorities providing the data give their express consent for the reuse of the data for other purposes, provided that the provisions in force in the Member State of the authority receiving the data do not prohibit such use.</w:t>
      </w:r>
    </w:p>
    <w:p w:rsidR="00393A36" w:rsidRDefault="0068025B">
      <w:pPr>
        <w:pStyle w:val="MarginFrame"/>
        <w:framePr w:wrap="around"/>
      </w:pPr>
      <w:r>
        <w:t>Specific barriers</w:t>
      </w:r>
    </w:p>
    <w:p w:rsidR="00393A36" w:rsidRDefault="0068025B">
      <w:pPr>
        <w:pStyle w:val="Corpotesto"/>
      </w:pPr>
      <w:r>
        <w:t>The Regulation established essentially three regimes for the sharing of VMS data: (a) mandatory real-time direct electronic exchange of data with competent authorities of the state in the waters of which the vessel is located and at the ports of which it is likely to call or land its catches, (b) mandatory direct electronic exchange of up to date computer VMS files with competent authorities of all MS to the extent that such data is necessary for carrying out tasks to ensure the compliance with the common fisheries policy, and (c) voluntary transmission of VMS data to the competent authorities for the purposes of maritime safety and security, marine environment, general law enforcement and marine environment (this applies also to AIS and VDS data).</w:t>
      </w:r>
    </w:p>
    <w:p w:rsidR="00393A36" w:rsidRDefault="0068025B">
      <w:pPr>
        <w:pStyle w:val="Corpotesto"/>
      </w:pPr>
      <w:r>
        <w:t xml:space="preserve">In other words, there is a responsibility to share real-time VMS data only within function and with specified MS (cross-function and cross-border barrier), computer files within function (cross-function barrier), while sharing across functions is </w:t>
      </w:r>
      <w:r>
        <w:lastRenderedPageBreak/>
        <w:t>voluntary. Furthermore, Art. 12 covers only 4 out of 6 user communities; customs and defence are not mentioned.</w:t>
      </w:r>
    </w:p>
    <w:p w:rsidR="00393A36" w:rsidRDefault="0068025B">
      <w:pPr>
        <w:pStyle w:val="Corpotesto"/>
      </w:pPr>
      <w:r>
        <w:t>The responsibility to share and access rights to the documents related to fishing activities, catches, prior notifications, sales notes, etc. is limited to competent authorities of MS directly concerned. This constitutes both a specific cross-function and a cross-border barrier, which nonetheless stems from horizontal principles, such as confidentiality and personal data protection.</w:t>
      </w:r>
    </w:p>
    <w:p w:rsidR="00393A36" w:rsidRDefault="0068025B">
      <w:pPr>
        <w:pStyle w:val="Corpotesto"/>
      </w:pPr>
      <w:r>
        <w:t>Additionally, the re-use of data from the surveillance database is limited to the purposes of complying with the rules of common fisheries policy. This constitutes a barrier to cross-function information sharing.</w:t>
      </w:r>
    </w:p>
    <w:p w:rsidR="00393A36" w:rsidRDefault="0068025B">
      <w:pPr>
        <w:pStyle w:val="MarginFrame"/>
        <w:framePr w:wrap="around"/>
      </w:pPr>
      <w:r>
        <w:rPr>
          <w:rFonts w:eastAsiaTheme="minorHAnsi"/>
          <w:lang w:eastAsia="en-US"/>
        </w:rPr>
        <w:t>Suggestions to enhance the possibilities to exchange information between functions</w:t>
      </w:r>
    </w:p>
    <w:p w:rsidR="00393A36" w:rsidRDefault="0068025B">
      <w:pPr>
        <w:pStyle w:val="Corpotesto"/>
      </w:pPr>
      <w:r>
        <w:t xml:space="preserve">As far as general barriers are concerned, personal data may only be shared for the purposes not incompatible with the control purposes in accordance with the Regulation. In order to increase the sharing of such data, it may be considered to, e.g. redraft Art. 1 of the Regulation so as to include additional purposes for data processing. </w:t>
      </w:r>
    </w:p>
    <w:p w:rsidR="00393A36" w:rsidRDefault="0068025B">
      <w:pPr>
        <w:pStyle w:val="Corpotesto"/>
      </w:pPr>
      <w:r>
        <w:t xml:space="preserve">Regarding specific barriers, the possibilities to exchange information between functions may be enhanced by providing for an obligation to share data specified in Art. 12 with other user communities and extending the scope of Art. 12 to the remaining user communities. Furthermore, in order to enhance the possibilities to share surveillance and inspection data among user communities it would, in principle, be necessary to provide for additional purpose for the re-use of such data. </w:t>
      </w:r>
    </w:p>
    <w:p w:rsidR="00393A36" w:rsidRDefault="0068025B">
      <w:pPr>
        <w:pStyle w:val="Titolo5"/>
      </w:pPr>
      <w:r>
        <w:t>Regulation establishing a Community Fisheries Control Agency Rights and Responsibilities,</w:t>
      </w:r>
    </w:p>
    <w:p w:rsidR="00393A36" w:rsidRDefault="0068025B">
      <w:pPr>
        <w:pStyle w:val="BodyMargin"/>
      </w:pPr>
      <w:r>
        <w:t xml:space="preserve"> Legal Barriers</w:t>
      </w:r>
      <w:r>
        <w:tab/>
        <w:t>The Regulation establishes a Community Fisheries Control Agency to, inter alia, assist the MS in reporting information on fishing activities and control and inspection activities.</w:t>
      </w:r>
    </w:p>
    <w:p w:rsidR="00393A36" w:rsidRDefault="0068025B">
      <w:pPr>
        <w:pStyle w:val="Corpotesto"/>
      </w:pPr>
      <w:r>
        <w:t>Art. 16 of the Regulation provides that the Commission, the Agency and the competent authorities of MS shall exchange relevant information available to them regarding joint control and inspection activities. The provision is, however, of limited importance to the implementation of CISE as it relates to joint control and inspection activities only.</w:t>
      </w:r>
    </w:p>
    <w:p w:rsidR="00393A36" w:rsidRDefault="0068025B">
      <w:pPr>
        <w:pStyle w:val="Titolo5"/>
      </w:pPr>
      <w:r>
        <w:t xml:space="preserve">Conclusions </w:t>
      </w:r>
    </w:p>
    <w:p w:rsidR="00393A36" w:rsidRDefault="0068025B">
      <w:pPr>
        <w:pStyle w:val="Corpotesto"/>
      </w:pPr>
      <w:r>
        <w:t xml:space="preserve">Within the fisheries control user community a large amount of maritime surveillance data is collected and exchanged both cross-border and cross-function. The data collected in the framework of the tasks performed by the Fisheries Control community includes, in particular, tracking data from the VMS, AIS and VDS systems, and data collected while monitoring the compliance with the common fisheries policy. Art. 12 of the Common Fisheries Regulation envisages the exchange of the tracking data across-communities (maritime safety and security, marine environment, general law enforcement and marine environment), but such exchange takes place on a voluntary basis only. The responsibility to share/access rights to the VMS data is otherwise limited to competent authorities of </w:t>
      </w:r>
      <w:r>
        <w:lastRenderedPageBreak/>
        <w:t xml:space="preserve">MS carrying out tasks within the fisheries control user community. The relevant legislation provides for similar barriers with respect to the sharing of other data collected in the framework of fisheries control; i.e. limits the responsibility to share/access rights to competent authorities or the purposes of complying with the rules of the common fisheries policy. </w:t>
      </w:r>
    </w:p>
    <w:p w:rsidR="00393A36" w:rsidRDefault="0068025B">
      <w:pPr>
        <w:pStyle w:val="Corpotesto"/>
      </w:pPr>
      <w:r>
        <w:t>There is a potential to enhance the possibilities to exchange information across functions by providing for additional purposes for the re-use of the collected data. However, to the extend that the data collected within the fisheries control community constitutes personal data, the consent of the data subject or additional purposes for data collection would have to be provided for in order for such data to be utilised by other user communities.</w:t>
      </w:r>
    </w:p>
    <w:p w:rsidR="00393A36" w:rsidRDefault="00393A36">
      <w:pPr>
        <w:pStyle w:val="MarginFrame"/>
        <w:framePr w:wrap="around" w:x="9189" w:y="124"/>
      </w:pPr>
    </w:p>
    <w:p w:rsidR="00393A36" w:rsidRDefault="0068025B">
      <w:pPr>
        <w:pStyle w:val="Titolo4"/>
      </w:pPr>
      <w:r>
        <w:t xml:space="preserve">Maritime safety and security </w:t>
      </w:r>
    </w:p>
    <w:p w:rsidR="00393A36" w:rsidRDefault="0068025B">
      <w:pPr>
        <w:pStyle w:val="Corpotesto"/>
      </w:pPr>
      <w:r>
        <w:t>Within the function of maritime safety there are a substantial number of legislative acts governing specific areas of the maritime domain. This includes safety requirements as well as port control and other areas.</w:t>
      </w:r>
    </w:p>
    <w:p w:rsidR="00393A36" w:rsidRDefault="0068025B">
      <w:pPr>
        <w:pStyle w:val="Corpotesto"/>
      </w:pPr>
      <w:r>
        <w:t>The relevant legislation within the area is:</w:t>
      </w:r>
    </w:p>
    <w:p w:rsidR="00393A36" w:rsidRDefault="0068025B">
      <w:pPr>
        <w:pStyle w:val="Puntoelenco"/>
      </w:pPr>
      <w:r>
        <w:t>Directive 2002/59/EC establishing Community vessel traffic monitoring and information system (VTM Directive);</w:t>
      </w:r>
    </w:p>
    <w:p w:rsidR="00393A36" w:rsidRDefault="0068025B">
      <w:pPr>
        <w:pStyle w:val="Puntoelenco"/>
      </w:pPr>
      <w:r>
        <w:t>Commission Implementing Regulation 404/2011 laying down detailed rules for the implementation of Council Regulation (EC) No 1224/2009 establishing a Community control system for ensuring compliance with the rules of the Common Fisheries Policy (analysed above, the Implementing Regulation repealed the Regulation 2003/2224/EC lying down detailed provisions regarding satellite-based Vessel Monitoring Systems)</w:t>
      </w:r>
    </w:p>
    <w:p w:rsidR="00393A36" w:rsidRDefault="0068025B">
      <w:pPr>
        <w:pStyle w:val="Puntoelenco"/>
      </w:pPr>
      <w:r>
        <w:t>Directive 2010/65/EU on reporting formalities for ships arriving in and departing from ports of the Member States;</w:t>
      </w:r>
    </w:p>
    <w:p w:rsidR="00393A36" w:rsidRDefault="0068025B">
      <w:pPr>
        <w:pStyle w:val="Puntoelenco"/>
      </w:pPr>
      <w:r>
        <w:t>Directive 2009/16/EC on port State control;</w:t>
      </w:r>
    </w:p>
    <w:p w:rsidR="00393A36" w:rsidRDefault="0068025B">
      <w:pPr>
        <w:pStyle w:val="Puntoelenco"/>
      </w:pPr>
      <w:r>
        <w:t>Directive 2009/15/EC on common rules and standards for ship inspection and survey organisations and for the relevant activities of maritime administrations;</w:t>
      </w:r>
    </w:p>
    <w:p w:rsidR="00393A36" w:rsidRDefault="0068025B">
      <w:pPr>
        <w:pStyle w:val="Puntoelenco"/>
      </w:pPr>
      <w:r>
        <w:t>Directive 2005/35/EC on ship-source pollution and on the introduction of penalties for infringements;</w:t>
      </w:r>
    </w:p>
    <w:p w:rsidR="00393A36" w:rsidRDefault="0068025B">
      <w:pPr>
        <w:pStyle w:val="Puntoelenco"/>
      </w:pPr>
      <w:r>
        <w:t>Directive 98/41/EC on the registration of persons on board passenger ships operating to or from ports of the Member States of the Community;</w:t>
      </w:r>
    </w:p>
    <w:p w:rsidR="00393A36" w:rsidRDefault="0068025B">
      <w:pPr>
        <w:pStyle w:val="Puntoelenco"/>
      </w:pPr>
      <w:r>
        <w:t>Directive 2009/21/EC on compliance with flag State requirements;</w:t>
      </w:r>
    </w:p>
    <w:p w:rsidR="00393A36" w:rsidRDefault="0068025B">
      <w:pPr>
        <w:pStyle w:val="Puntoelenco"/>
      </w:pPr>
      <w:r>
        <w:lastRenderedPageBreak/>
        <w:t>Regulation 2004/789/EC on the transfer of cargo and passenger ships between registers within the Community and repealing Council Regulation (EEC) No 613/91;</w:t>
      </w:r>
    </w:p>
    <w:p w:rsidR="00393A36" w:rsidRDefault="0068025B">
      <w:pPr>
        <w:pStyle w:val="Puntoelenco"/>
      </w:pPr>
      <w:r>
        <w:t>Directive 2000/59/EC on port reception facilities for ship-generated waste and cargo residues;</w:t>
      </w:r>
    </w:p>
    <w:p w:rsidR="00393A36" w:rsidRDefault="0068025B">
      <w:pPr>
        <w:pStyle w:val="Puntoelenco"/>
      </w:pPr>
      <w:r>
        <w:t>Directive 2009/18/EC establishing the fundamental principles governing the investigation of accidents in the maritime sector transport;</w:t>
      </w:r>
    </w:p>
    <w:p w:rsidR="00393A36" w:rsidRDefault="0068025B">
      <w:pPr>
        <w:pStyle w:val="Puntoelenco"/>
      </w:pPr>
      <w:r>
        <w:t>Regulation 2002/1406/EC establishing a European Maritime Safety Agency (EMSA).</w:t>
      </w:r>
    </w:p>
    <w:p w:rsidR="00393A36" w:rsidRDefault="0068025B">
      <w:pPr>
        <w:pStyle w:val="Titolo4"/>
      </w:pPr>
      <w:r>
        <w:t>VTM Directive</w:t>
      </w:r>
    </w:p>
    <w:p w:rsidR="00393A36" w:rsidRDefault="0068025B">
      <w:pPr>
        <w:pStyle w:val="Corpotesto"/>
        <w:rPr>
          <w:color w:val="000000"/>
        </w:rPr>
      </w:pPr>
      <w:r>
        <w:rPr>
          <w:color w:val="000000"/>
        </w:rPr>
        <w:t xml:space="preserve">The VTM Directive is the core in the CISE environment as it opens for the possibility to exchange information cross-community and provides competent authorities access rights to the majority of the data collected within the framework of the Directive through the SafeSeaNet system, established by the Directive. The purpose of the Directive (Art.1) is defined broadly to cover the majority of functions identified by CISE; “it is to </w:t>
      </w:r>
      <w:r>
        <w:t xml:space="preserve">establish </w:t>
      </w:r>
      <w:r>
        <w:rPr>
          <w:color w:val="000000"/>
        </w:rPr>
        <w:t xml:space="preserve">a vessel traffic monitoring and information system with a view to enhancing the safety and efficiency of maritime traffic, improving the response of authorities to incidents, accidents or potentially dangerous situations at sea, including search and rescue operations, and contributing to a better prevention and detection of pollution by ships”. </w:t>
      </w:r>
    </w:p>
    <w:p w:rsidR="00393A36" w:rsidRDefault="0068025B">
      <w:pPr>
        <w:pStyle w:val="MarginFrame"/>
        <w:framePr w:wrap="around"/>
      </w:pPr>
      <w:r>
        <w:t>Data collected, responsibility to share and access rights</w:t>
      </w:r>
    </w:p>
    <w:p w:rsidR="00393A36" w:rsidRDefault="0068025B">
      <w:pPr>
        <w:pStyle w:val="Corpotesto"/>
      </w:pPr>
      <w:r>
        <w:t>Annex I of the Directive provides a non-exhaustive list of information collected pursuant to the Directive. This includes notification prior to the entry into ports of the Member State (Art. 4), declaration concerning the transport of dangerous goods (Art. 12), notification of dangerous or polluting goods carried on board (Art. 13) and reporting on the entry into an area of a mandatory ship reporting system (Art.5). Additionally, several other provisions of the Directive provide for the collection of various data (Arts. 16(2), 17(1), 25(3) and 25(4)).</w:t>
      </w:r>
    </w:p>
    <w:p w:rsidR="00393A36" w:rsidRDefault="0068025B">
      <w:pPr>
        <w:pStyle w:val="Corpotesto"/>
      </w:pPr>
      <w:r>
        <w:t xml:space="preserve">The Directive contains several provisions relevant for the responsibility to share and access rights. Firstly, Art. 22a provides that MS shall establish, at national or local level, systems, capable of being interconnected with the SafeSeaNet, to gather, process and preserve information referred to in the Directive. These national systems should satisfy the requirements set out in Art. 14; in particular, allow the MS to send information to the competent authorities of other MS upon request through the SafeSeaNet, if such information is necessary for the purposes specified therein. It is also important to note that Art. 6 of the Directive 2010/65 (analysed below) provides expressly that MS shall ensure that the information received pursuant to Arts. 4 (prior notification) and 13 (notification of dangerous and polluting goods) is made available in the MS' national SafeSeaNet and that relevant parts of such information are made available to other MS via the SafeSeaNet system. None of the other provisions of the Directive are, however, mentioned. This creates a certain degree of uncertainty regarding the scope of the actual responsibility to share the data collected within the context of the Directive. Finally, the Directive 2010/65 does not, unlike Art. 14(c) of the VTM Directive, </w:t>
      </w:r>
      <w:r>
        <w:lastRenderedPageBreak/>
        <w:t xml:space="preserve">contain a limitation to access rights (the purposes of maritime safety or security or the protection of the maritime environment). </w:t>
      </w:r>
    </w:p>
    <w:p w:rsidR="00393A36" w:rsidRDefault="0068025B">
      <w:pPr>
        <w:pStyle w:val="Corpotesto"/>
        <w:rPr>
          <w:color w:val="000000"/>
        </w:rPr>
      </w:pPr>
      <w:r>
        <w:t>Additionally, Arts. 10 (2), 16(2), 25(3) and 25(4) provide for a responsibility to share and corresponding access rights: (1) coastal station shall share relevant information regarding hazardous ships to coastal stations of other MS along the planned route of the ship, (2) MS shall inform the flag state and any other MS concerned of the measures taken in respect of ships not flying their flag, (3) MS shall, in specified circumstances, inform the State that issued the ISM document of compliance, (4) data c</w:t>
      </w:r>
      <w:r>
        <w:rPr>
          <w:color w:val="000000"/>
        </w:rPr>
        <w:t xml:space="preserve">ollected from a voyage data recorder (VDR) shall be made available to the MS concerned in the event of an investigation following a casualty occurring within the waters under the jurisdiction of a MS. </w:t>
      </w:r>
    </w:p>
    <w:p w:rsidR="00393A36" w:rsidRDefault="0068025B">
      <w:pPr>
        <w:pStyle w:val="Corpotesto"/>
      </w:pPr>
      <w:r>
        <w:t xml:space="preserve">Finally, Arts. 8 and 9(3) contain the EU regulation of the VTS surveillance system established to improve the safety and efficiency of vessel traffic and to protect the environment and in that connection provides the MS with an obligation to monitor the compliance with the rules of the applicable VTS. Art. 8(c) obliges MS to report to the flag State, if such a flag State is not a MS, any apparent serious breaches of the rules of the relevant VTS area. </w:t>
      </w:r>
    </w:p>
    <w:p w:rsidR="00393A36" w:rsidRDefault="0068025B">
      <w:pPr>
        <w:pStyle w:val="MarginFrame"/>
        <w:framePr w:wrap="around"/>
      </w:pPr>
      <w:r>
        <w:t>General barriers</w:t>
      </w:r>
    </w:p>
    <w:p w:rsidR="00393A36" w:rsidRDefault="0068025B">
      <w:pPr>
        <w:pStyle w:val="Corpotesto"/>
      </w:pPr>
      <w:r>
        <w:rPr>
          <w:rFonts w:eastAsiaTheme="minorHAnsi"/>
          <w:lang w:eastAsia="en-US"/>
        </w:rPr>
        <w:t xml:space="preserve">The Directive does not contain any specific reference to the data protection rules.  Yet, the majority of data collected within the framework of the Directive contains ship identification details (name, call sign, IMO or MMSI number) and, accordingly, may constitute personal data. Personal data collected within the framework of the Directive may be further processed only for the purposes not incompatible with the original purpose of data collection, i.e. </w:t>
      </w:r>
      <w:r>
        <w:rPr>
          <w:color w:val="000000"/>
        </w:rPr>
        <w:t xml:space="preserve">enhancing the safety and efficiency of maritime traffic, improving the response of authorities to incidents, accidents or potentially dangerous situations at sea, including search and rescue operations, and contributing to a better prevention and detection of pollution by ships. This purpose, although formulated very broadly, is nonetheless unlikely to cover all the functions performed </w:t>
      </w:r>
      <w:r>
        <w:rPr>
          <w:rFonts w:eastAsiaTheme="minorHAnsi"/>
          <w:lang w:eastAsia="en-US"/>
        </w:rPr>
        <w:t>by the customs, border control, general law enforcement and the defence community and constitutes therefore a general barrier to information sharing among user communities.</w:t>
      </w:r>
    </w:p>
    <w:p w:rsidR="00393A36" w:rsidRDefault="0068025B">
      <w:pPr>
        <w:pStyle w:val="Corpotesto"/>
        <w:rPr>
          <w:rFonts w:eastAsiaTheme="minorHAnsi"/>
          <w:lang w:eastAsia="en-US"/>
        </w:rPr>
      </w:pPr>
      <w:r>
        <w:t xml:space="preserve">Art. 24 provide that </w:t>
      </w:r>
      <w:r>
        <w:rPr>
          <w:rFonts w:eastAsiaTheme="minorHAnsi"/>
          <w:lang w:eastAsia="en-US"/>
        </w:rPr>
        <w:t>MS shall, in accordance with their national legislation, take the necessary measures to ensure the confidentiality of information sent to them pursuant to this Directive.</w:t>
      </w:r>
      <w:r>
        <w:rPr>
          <w:szCs w:val="16"/>
        </w:rPr>
        <w:t xml:space="preserve"> Art. 24 is not in itself a barrier for sharing information but a condition that needs to be in place in order to exchange the information. This implies that the provider of the information must ensure that commercially confidential information is not disclosed.</w:t>
      </w:r>
    </w:p>
    <w:p w:rsidR="00393A36" w:rsidRDefault="0068025B">
      <w:pPr>
        <w:pStyle w:val="MarginFrame"/>
        <w:framePr w:wrap="around"/>
      </w:pPr>
      <w:r>
        <w:t>Specific barriers</w:t>
      </w:r>
    </w:p>
    <w:p w:rsidR="00393A36" w:rsidRDefault="0068025B">
      <w:pPr>
        <w:pStyle w:val="Corpotesto"/>
      </w:pPr>
      <w:r>
        <w:t xml:space="preserve">The Directive requires MS to establish national or local systems to process data referred to in the Directive and to ensure that the systems can be interconnected by SafeSeaNet. Furthermore, it provides that MS shall be able to send information to competent authorities of other MS upon request. </w:t>
      </w:r>
      <w:r>
        <w:rPr>
          <w:szCs w:val="16"/>
        </w:rPr>
        <w:t>Art.</w:t>
      </w:r>
      <w:r>
        <w:t xml:space="preserve"> 14(c), however, restricts access rights to such information by providing that such information must be necessary for the purpose of maritime safety or security or the protection of the maritime environment. This constitutes a specific barrier to information sharing among user communities.</w:t>
      </w:r>
    </w:p>
    <w:p w:rsidR="00393A36" w:rsidRDefault="0068025B">
      <w:pPr>
        <w:pStyle w:val="Corpotesto"/>
      </w:pPr>
      <w:r>
        <w:lastRenderedPageBreak/>
        <w:t xml:space="preserve">The Directive does not clarify, whether all information gathered pursuant to the Directive shall be recorded in the national systems or whether such obligation refers solely to the data listed in Annex I. </w:t>
      </w:r>
      <w:r>
        <w:rPr>
          <w:szCs w:val="16"/>
        </w:rPr>
        <w:t>Art.</w:t>
      </w:r>
      <w:r>
        <w:t xml:space="preserve"> 14 nonetheless refers solely to Annex I and, additionally, specific access rights are provided with respect to the data not listed in Annex I. Accordingly, the management of such data in the national SafeSeaNet systems is voluntary. </w:t>
      </w:r>
    </w:p>
    <w:p w:rsidR="00393A36" w:rsidRDefault="0068025B">
      <w:pPr>
        <w:pStyle w:val="Corpotesto"/>
        <w:rPr>
          <w:rFonts w:eastAsiaTheme="minorHAnsi"/>
          <w:lang w:eastAsia="en-US"/>
        </w:rPr>
      </w:pPr>
      <w:r>
        <w:t xml:space="preserve">The access rights to the data not listed in Annex I are restricted to MS along the planned route of the ship/flag state and any other MS concerned/ State that issued the ISM document of compliance/MS concerned in the investigation of a casualty . The latter access right is further restricted by the requirement that the VDR data shall be used in the investigation of the casualty. These restrictions in access rights constitute specific barriers information sharing (both cross border and cross sector). </w:t>
      </w:r>
    </w:p>
    <w:p w:rsidR="00393A36" w:rsidRDefault="0068025B">
      <w:pPr>
        <w:pStyle w:val="MarginFrame"/>
        <w:framePr w:wrap="around"/>
        <w:rPr>
          <w:rFonts w:eastAsiaTheme="minorHAnsi"/>
          <w:lang w:eastAsia="en-US"/>
        </w:rPr>
      </w:pPr>
      <w:r>
        <w:rPr>
          <w:rFonts w:eastAsiaTheme="minorHAnsi"/>
          <w:lang w:eastAsia="en-US"/>
        </w:rPr>
        <w:t>Suggestions to enhance the possibilities to exchange information between functions</w:t>
      </w:r>
    </w:p>
    <w:p w:rsidR="00393A36" w:rsidRDefault="0068025B">
      <w:pPr>
        <w:pStyle w:val="Corpotesto"/>
      </w:pPr>
      <w:r>
        <w:t xml:space="preserve">The possibilities to enhance information sharing between functions may be augmented by providing for a clear responsibility to share the data collected within the context of the Directive and, in particular, providing that the data shall be registered in national/local systems, interconnected through the SafeSeaNet and extending access rights to the data not specified in Annex I (i.e. Arts. 16(2), 25(3) and 25(4)) to all MS while at the same time ensuring that the confidentiality of such data is respected. </w:t>
      </w:r>
    </w:p>
    <w:p w:rsidR="00393A36" w:rsidRDefault="0068025B">
      <w:pPr>
        <w:pStyle w:val="Corpotesto"/>
      </w:pPr>
      <w:r>
        <w:t xml:space="preserve">As far as the limitation to access rights in Art. 14(c) is </w:t>
      </w:r>
      <w:r w:rsidR="009C2446">
        <w:t>concerned;</w:t>
      </w:r>
      <w:r>
        <w:t xml:space="preserve"> there is a possibility to extend the purposes so as to cover e.g. the e</w:t>
      </w:r>
      <w:r>
        <w:rPr>
          <w:color w:val="000000"/>
        </w:rPr>
        <w:t>fficiency of maritime traffic, which is also mentioned as one of the purposes of the Directive. Such inclusion is, however, unlikely to improve the possibilities for information sharing as such purpose is of doubtful relevance for other user communities.</w:t>
      </w:r>
    </w:p>
    <w:p w:rsidR="00393A36" w:rsidRDefault="0068025B">
      <w:pPr>
        <w:pStyle w:val="Titolo4"/>
      </w:pPr>
      <w:r>
        <w:t>Directive 2010/65</w:t>
      </w:r>
      <w:r>
        <w:rPr>
          <w:b/>
        </w:rPr>
        <w:t xml:space="preserve"> </w:t>
      </w:r>
      <w:r>
        <w:t>on reporting formalities for ships arriving in and departing from ports of MS (entry into force by 1 June 2015)</w:t>
      </w:r>
    </w:p>
    <w:p w:rsidR="00393A36" w:rsidRDefault="0068025B">
      <w:pPr>
        <w:pStyle w:val="Corpotesto"/>
      </w:pPr>
      <w:r>
        <w:t>Also relevant is the directive on reporting formalities for ships arriving and/or deporting from ports in MS, which aims to significantly lower the administrative burden for ships operating in Europe. The purpose of the Directive is to simplify and harmonise the administrative procedures applied to maritime transport by making the electronic transmission of information standard and by rationalising reporting formalities. The Directive applies to all reporting formalities related to maritime transport.</w:t>
      </w:r>
    </w:p>
    <w:p w:rsidR="00393A36" w:rsidRDefault="0068025B">
      <w:pPr>
        <w:pStyle w:val="MarginFrame"/>
        <w:framePr w:wrap="around"/>
      </w:pPr>
      <w:r>
        <w:t xml:space="preserve">Data collected, responsibility to share and access rights </w:t>
      </w:r>
    </w:p>
    <w:p w:rsidR="00393A36" w:rsidRDefault="0068025B">
      <w:pPr>
        <w:pStyle w:val="Corpotesto"/>
      </w:pPr>
      <w:r>
        <w:t xml:space="preserve">The Annex of the Directive lists the categories of information to be collected in relation to the Directive. Three main categories are listed: (A) reporting formalities resulting from legal acts of the Union, (B) FAL forms and formalities resulting from international legal instruments and (C) any relevant national legislation. </w:t>
      </w:r>
    </w:p>
    <w:p w:rsidR="00393A36" w:rsidRDefault="0068025B">
      <w:pPr>
        <w:pStyle w:val="Corpotesto"/>
      </w:pPr>
      <w:r>
        <w:rPr>
          <w:szCs w:val="16"/>
        </w:rPr>
        <w:t>Art.</w:t>
      </w:r>
      <w:r>
        <w:t xml:space="preserve"> 6 of the Directive provides for a responsibility to share relevant parts of the information received in accordance with the reporting formalities provided in a legal act of Union (ie. section A of the Annex) via either the SafeSeaNet system or </w:t>
      </w:r>
      <w:r>
        <w:lastRenderedPageBreak/>
        <w:t>a national single window</w:t>
      </w:r>
      <w:r>
        <w:rPr>
          <w:rStyle w:val="Rimandonotaapidipagina"/>
        </w:rPr>
        <w:footnoteReference w:id="26"/>
      </w:r>
      <w:r>
        <w:t>" as long as the information is not subject to the limitations in Arts. 6(1) and 8. This is subject to an individual assessment, however information such as VTM, AIS, HAZMAT, waste, security and cargo would normally be potential subject for sharing between relevant authorities including cross sectors.</w:t>
      </w:r>
    </w:p>
    <w:p w:rsidR="00393A36" w:rsidRDefault="0068025B">
      <w:pPr>
        <w:pStyle w:val="Corpotesto"/>
      </w:pPr>
      <w:r>
        <w:t xml:space="preserve">MS' access rights are supplemented by giving rights to relevant national authorities to receive information upon request in </w:t>
      </w:r>
      <w:r>
        <w:rPr>
          <w:szCs w:val="16"/>
        </w:rPr>
        <w:t>Art.</w:t>
      </w:r>
      <w:r>
        <w:t xml:space="preserve"> 6(2). Regarding information covered by Annex section B and C there is no responsibility to share, but sharing may take place on a voluntary basis, taking the restrictions of Data Protection and commercial confidentiality into account.</w:t>
      </w:r>
    </w:p>
    <w:p w:rsidR="00393A36" w:rsidRDefault="0068025B">
      <w:pPr>
        <w:pStyle w:val="MarginFrame"/>
        <w:framePr w:wrap="around"/>
      </w:pPr>
      <w:r>
        <w:t>General Barriers</w:t>
      </w:r>
    </w:p>
    <w:p w:rsidR="00393A36" w:rsidRDefault="0068025B">
      <w:pPr>
        <w:pStyle w:val="Corpotesto"/>
        <w:rPr>
          <w:szCs w:val="16"/>
        </w:rPr>
      </w:pPr>
      <w:r>
        <w:rPr>
          <w:szCs w:val="16"/>
        </w:rPr>
        <w:t>Art. 8(2) states that in respect of personal data MS and EU bodies must ensure that they comply with the Data Protection rules. Specifically as regards this directive it is relevant for information received in relation to Annex: section A 1) VTM data (partly), 2) Border checks on persons, section B 4) Crew's Effects Declaration, 5) Crew list, 6) Passenger List and section C could also relate to information covered by the Data Protection rules. Such personal data may be shared only for the purpose not incompatible with the purpose for which it was originally collected according to the respective legislative acts.</w:t>
      </w:r>
    </w:p>
    <w:p w:rsidR="00393A36" w:rsidRDefault="0068025B">
      <w:pPr>
        <w:pStyle w:val="Corpotesto"/>
        <w:rPr>
          <w:szCs w:val="16"/>
        </w:rPr>
      </w:pPr>
      <w:r>
        <w:rPr>
          <w:szCs w:val="16"/>
        </w:rPr>
        <w:t>Art. 8(1) states that MS shall take the necessary measures to ensure confidentiality of commercial information (the analysis of whether this constitutes a barrier to information sharing is similar as above).</w:t>
      </w:r>
    </w:p>
    <w:p w:rsidR="00393A36" w:rsidRDefault="0068025B">
      <w:pPr>
        <w:pStyle w:val="MarginFrame"/>
        <w:framePr w:wrap="around"/>
      </w:pPr>
      <w:r>
        <w:t>Specific Barriers</w:t>
      </w:r>
    </w:p>
    <w:p w:rsidR="00393A36" w:rsidRDefault="0068025B">
      <w:pPr>
        <w:pStyle w:val="Corpotesto"/>
      </w:pPr>
      <w:r>
        <w:t xml:space="preserve">The responsibility to share is restricted in </w:t>
      </w:r>
      <w:r>
        <w:rPr>
          <w:szCs w:val="16"/>
        </w:rPr>
        <w:t>Art.</w:t>
      </w:r>
      <w:r>
        <w:t xml:space="preserve"> 6(1); it does not to apply to Community Customs Code, which implies that information regarding the Code will not be shared within the frame of the Directive. </w:t>
      </w:r>
    </w:p>
    <w:p w:rsidR="00393A36" w:rsidRDefault="0068025B">
      <w:pPr>
        <w:pStyle w:val="Corpotesto"/>
      </w:pPr>
      <w:r>
        <w:t>The Annex of the Directive lists the information to be collected within the frame of the Directive and there are some overlaps between the sections in the Annex. However, the relevant Articles in the Directive only refer to the legal acts of the Union, which is section A of the Annex. This means that not all the listed information in the annex is subject to the responsibility to share and access rights.</w:t>
      </w:r>
    </w:p>
    <w:p w:rsidR="00393A36" w:rsidRDefault="0068025B">
      <w:pPr>
        <w:pStyle w:val="MarginFrame"/>
        <w:framePr w:wrap="around"/>
      </w:pPr>
      <w:r>
        <w:rPr>
          <w:rFonts w:eastAsiaTheme="minorHAnsi"/>
          <w:lang w:eastAsia="en-US"/>
        </w:rPr>
        <w:t>Suggestions to enhance the possibilities to exchange information between functions</w:t>
      </w:r>
      <w:r>
        <w:t xml:space="preserve"> </w:t>
      </w:r>
    </w:p>
    <w:p w:rsidR="00393A36" w:rsidRDefault="0068025B">
      <w:pPr>
        <w:pStyle w:val="Corpotesto"/>
        <w:rPr>
          <w:szCs w:val="16"/>
        </w:rPr>
      </w:pPr>
      <w:r>
        <w:t xml:space="preserve">There are substantial amount/categories of information that can be shared as the Directive is formulated today. </w:t>
      </w:r>
      <w:r>
        <w:rPr>
          <w:szCs w:val="16"/>
        </w:rPr>
        <w:t xml:space="preserve">Regarding Art. 6 and the exemptions of the Community Customs Code there is a potential for harmonisation by including that into SafeSeaNet, however today it already handled by e-customs and the real potential might be to ensure an exchange between the system respecting commercial and data protection barriers. </w:t>
      </w:r>
    </w:p>
    <w:p w:rsidR="00393A36" w:rsidRDefault="0068025B">
      <w:pPr>
        <w:pStyle w:val="Corpotesto"/>
      </w:pPr>
      <w:r>
        <w:rPr>
          <w:szCs w:val="16"/>
        </w:rPr>
        <w:lastRenderedPageBreak/>
        <w:t>The sharing of data listed in sections B and C of the Annex may be made mandatory.</w:t>
      </w:r>
      <w:r>
        <w:t xml:space="preserve"> However the potential effect of changing the scope of the Articles is assessed to be very limited due to the large overlap with the data already listed in section A.</w:t>
      </w:r>
    </w:p>
    <w:p w:rsidR="00393A36" w:rsidRDefault="0068025B">
      <w:pPr>
        <w:pStyle w:val="Titolo4"/>
      </w:pPr>
      <w:r>
        <w:t>Directive 2009/15/EC on common rules and standards for ship inspection and survey organisations and for the relevant activities of maritime administrations</w:t>
      </w:r>
    </w:p>
    <w:p w:rsidR="00393A36" w:rsidRDefault="0068025B">
      <w:pPr>
        <w:pStyle w:val="Corpotesto"/>
      </w:pPr>
      <w:r>
        <w:t xml:space="preserve">The provisions of the Directive regarding information sharing are relevant especially in detecting irregularities in issuing certificates. The purpose of the Directive is to establish measures to be followed by the MS in their relationship with organisations entrusted with the inspection, survey and certification of ships for compliance with the international conventions on safety at sea and prevention of marine pollution, while furthering the objective of freedom to provide services. </w:t>
      </w:r>
    </w:p>
    <w:p w:rsidR="00393A36" w:rsidRDefault="0068025B">
      <w:pPr>
        <w:pStyle w:val="MarginFrame"/>
        <w:framePr w:wrap="around"/>
      </w:pPr>
      <w:r>
        <w:t>Data collected, responsibility to share and access rights</w:t>
      </w:r>
    </w:p>
    <w:p w:rsidR="00393A36" w:rsidRDefault="0068025B">
      <w:pPr>
        <w:pStyle w:val="Corpotesto"/>
      </w:pPr>
      <w:r>
        <w:t>The Directive provides for a system of reporting and notifications to the Commission and other MS. Specifically, it requires the MS to (1) provide the Commission (the Commission shall subsequently inform MS) with precise information on the working relationship between their competent administration and the organisation acting on their behalf (Art. 5); (2) inform the Commission and other MS of its decision to suspend or revoke authorisation without delay and provide substantiated reasons thereof (Art. 8); (3) monitor whether recognised organisations acting on their behalf effectively carry out the functions and provide the other MS and the Commission with a report of the monitoring activities once a year (Art. 9(2); (4) to report to the Commission and to the other MS and inform the flag state concerned about ships representing serious threats to safety and the environment or showing evidence of particularly negligent behaviour (Art. 10).</w:t>
      </w:r>
    </w:p>
    <w:p w:rsidR="00393A36" w:rsidRDefault="0068025B">
      <w:pPr>
        <w:pStyle w:val="MarginFrame"/>
        <w:framePr w:wrap="around"/>
      </w:pPr>
      <w:r>
        <w:t>General barriers</w:t>
      </w:r>
    </w:p>
    <w:p w:rsidR="00393A36" w:rsidRDefault="0068025B">
      <w:pPr>
        <w:pStyle w:val="Corpotesto"/>
      </w:pPr>
      <w:r>
        <w:t>The Directive does not expressly refer to any general barriers. Some of the data reported within the context of the Regulation may nonetheless constitute commercially sensitive data or fall within the definition of personal data. This will have to be subject to an individual assessment. Personal data may only be shared for the purpose not incompatible with the purpose of marine safety and security or the prevention of marine pollution (Art.1).</w:t>
      </w:r>
    </w:p>
    <w:p w:rsidR="00393A36" w:rsidRDefault="0068025B">
      <w:pPr>
        <w:pStyle w:val="MarginFrame"/>
        <w:framePr w:wrap="around"/>
      </w:pPr>
      <w:r>
        <w:t>Specific barriers</w:t>
      </w:r>
    </w:p>
    <w:p w:rsidR="00393A36" w:rsidRDefault="0068025B">
      <w:pPr>
        <w:pStyle w:val="Corpotesto"/>
      </w:pPr>
      <w:r>
        <w:t>The Directive does not envisage direct electronic exchange between the MS's authorities and the Commission (Art. 5 does not create a direct access right to the MS, but states that the information shall be provided to the MS by the Commission), but is based on a system of ex-post reporting (and in case of Art. 9(2) annual reporting of monitoring activities). Only Art. 8 (information regarding the suspension or revocation of an authorisation) provides, that the information shall be given without delay. No specific barriers to the sharing of information across sectors (apart from general barriers identified above) were detected.</w:t>
      </w:r>
    </w:p>
    <w:p w:rsidR="00393A36" w:rsidRDefault="0068025B">
      <w:pPr>
        <w:pStyle w:val="MarginFrame"/>
        <w:framePr w:wrap="around"/>
      </w:pPr>
      <w:r>
        <w:rPr>
          <w:rFonts w:eastAsiaTheme="minorHAnsi"/>
          <w:lang w:eastAsia="en-US"/>
        </w:rPr>
        <w:t>Suggestions to enhance the possibilities to exchange information between functions</w:t>
      </w:r>
      <w:r>
        <w:t xml:space="preserve"> </w:t>
      </w:r>
    </w:p>
    <w:p w:rsidR="00393A36" w:rsidRDefault="0068025B">
      <w:pPr>
        <w:pStyle w:val="Corpotesto"/>
        <w:rPr>
          <w:szCs w:val="16"/>
        </w:rPr>
      </w:pPr>
      <w:r>
        <w:rPr>
          <w:szCs w:val="16"/>
        </w:rPr>
        <w:t xml:space="preserve">As no specific legal barriers to the sharing of information across sectors were detected, the major drawback in terms of free flow of information lies in the lack of an obligation to provide for a direct electronic exchange of the data collected within the context of the Directive. </w:t>
      </w:r>
    </w:p>
    <w:p w:rsidR="00393A36" w:rsidRDefault="0068025B">
      <w:pPr>
        <w:pStyle w:val="Corpotesto"/>
      </w:pPr>
      <w:r>
        <w:rPr>
          <w:szCs w:val="16"/>
        </w:rPr>
        <w:lastRenderedPageBreak/>
        <w:t>To enhance the information sharing potential a provision similar to Art. 9(3) of the Directive 2009/16 (e.g. that electronic means shall be used whenever possible for any communication provided in the Act) may be inserted in the Directive. However, as the scope of the Directive is rather limited, the impact of changing the provisions of the Directive is relatively low.</w:t>
      </w:r>
    </w:p>
    <w:p w:rsidR="00393A36" w:rsidRDefault="0068025B">
      <w:pPr>
        <w:pStyle w:val="Titolo4"/>
      </w:pPr>
      <w:r>
        <w:t>Directive 2009/16 on port state control</w:t>
      </w:r>
    </w:p>
    <w:p w:rsidR="00393A36" w:rsidRDefault="0068025B">
      <w:pPr>
        <w:pStyle w:val="Corpotesto"/>
      </w:pPr>
      <w:r>
        <w:t xml:space="preserve">The purpose of the Directive (Art. 1) is to help to drastically reduce substandard shipping in the waters under the jurisdiction of MS by, inter alia, increasing compliance with international and relevant Community legislation on maritime safety, maritime security, protection of maritime environment and on-board living and working conditions of ships of all flags. </w:t>
      </w:r>
    </w:p>
    <w:p w:rsidR="00393A36" w:rsidRDefault="0068025B">
      <w:pPr>
        <w:pStyle w:val="MarginFrame"/>
        <w:framePr w:wrap="around"/>
      </w:pPr>
      <w:r>
        <w:t>Data collected, responsibility to share and access rights</w:t>
      </w:r>
    </w:p>
    <w:p w:rsidR="00393A36" w:rsidRDefault="0068025B">
      <w:pPr>
        <w:pStyle w:val="Corpotesto"/>
      </w:pPr>
      <w:r>
        <w:t>The Directive envisages the collection of data related to ships' port calls and inspections. Art. 9 provides that the operator, agent or master of a ship, which is eligible for an expanded inspection and bound for a port or anchorage in a MS, shall notify its arrival along with the planned duration of call and planned operations at the port or anchorage of destination. The content of such notification is not identical with notifications made according to Art. 4 of Directive 2002/59, and unlike notifications pursuant to Art. 4, the access rights are limited to the maritime authority responsible for port State control.</w:t>
      </w:r>
    </w:p>
    <w:p w:rsidR="00393A36" w:rsidRDefault="0068025B">
      <w:pPr>
        <w:pStyle w:val="Corpotesto"/>
      </w:pPr>
      <w:r>
        <w:t>Art. 21(3) provides for the notifications by the competent authority of the MS in the port of inspection to the competent authority of the State where the repair yard is located regarding follow-up actions taken in the repair following the discovery of deficiencies.</w:t>
      </w:r>
    </w:p>
    <w:p w:rsidR="00393A36" w:rsidRDefault="0068025B">
      <w:pPr>
        <w:pStyle w:val="Corpotesto"/>
      </w:pPr>
      <w:r>
        <w:t>Art. 24 sets down a basis for the establishment of an inspection database. The database should incorporate inspection data of MS (and signatories to the Memorandum of Understanding on Port State Control of 26 January 1982) and shall be interconnected through the SafeSeaNet database. To the inspection database MS shall transfer information on the actual arrival and the actual time of departure of any ship calling at their ports (through the SafeSeaNet) and information related to inspection as soon as the inspection report is completed or the detention lifted.</w:t>
      </w:r>
    </w:p>
    <w:p w:rsidR="00393A36" w:rsidRDefault="0068025B">
      <w:pPr>
        <w:pStyle w:val="Corpotesto"/>
      </w:pPr>
      <w:r>
        <w:t>The access rights to the database are limited to the data relevant for implementing the inspection procedures of the Directive. MS shall nonetheless be granted access to any data they have recorded in the inspection database and to the data on ships flying their flag.</w:t>
      </w:r>
    </w:p>
    <w:p w:rsidR="00393A36" w:rsidRDefault="0068025B">
      <w:pPr>
        <w:pStyle w:val="Corpotesto"/>
      </w:pPr>
      <w:r>
        <w:t>Art. 25 provides a list of information that shall be provided by MS port authorities to the competent port State control authority. This, in addition to information collected pursuant to Art. 9 of the Directive and information concerning ships, which have failed to notify any information according to the Directive, includes (1) information regarding ships which have proceeded to sea without having complied with Art. 7 or 10 of Directive 725/2004, (2) information concerning ships which have been denied entry or expelled from a port on security grounds and (3) information on apparent anomalities in accordance with Art. 23.</w:t>
      </w:r>
    </w:p>
    <w:p w:rsidR="00393A36" w:rsidRDefault="0068025B">
      <w:pPr>
        <w:pStyle w:val="Corpotesto"/>
      </w:pPr>
      <w:r>
        <w:lastRenderedPageBreak/>
        <w:t xml:space="preserve">Annex XIV contains a list of data that shall be notified to the Commission by MS on yearly basis regarding the implementation of the Directive. Had the MS already transferred the data specified in Art. 24(2) through the SafeSeaNet to the inspection database, the are exempted from notifying some of the data in accordance with Annex XIV. </w:t>
      </w:r>
    </w:p>
    <w:p w:rsidR="00393A36" w:rsidRDefault="0068025B">
      <w:pPr>
        <w:pStyle w:val="Corpotesto"/>
      </w:pPr>
      <w:r>
        <w:t>Finally, Art. 26 and Annex XIII list the information related to inspections, detention and refusals that the Commission shall make available on a public website.</w:t>
      </w:r>
    </w:p>
    <w:p w:rsidR="00393A36" w:rsidRDefault="0068025B">
      <w:pPr>
        <w:pStyle w:val="MarginFrame"/>
        <w:framePr w:wrap="around"/>
      </w:pPr>
      <w:r>
        <w:t>General barriers</w:t>
      </w:r>
    </w:p>
    <w:p w:rsidR="00393A36" w:rsidRDefault="0068025B">
      <w:pPr>
        <w:pStyle w:val="Corpotesto"/>
      </w:pPr>
      <w:r>
        <w:t xml:space="preserve">The Directive does not contain any explicit provisions on either data protection or commercial secrecy. The information regarding the ship's name, along with its IMO number, is envisaged to be published on a public website (Art. 26), this indicates that such data is not considered to constitute personal data in the context of the Directive. </w:t>
      </w:r>
    </w:p>
    <w:p w:rsidR="00393A36" w:rsidRDefault="0068025B">
      <w:pPr>
        <w:pStyle w:val="MarginFrame"/>
        <w:framePr w:wrap="around"/>
      </w:pPr>
      <w:r>
        <w:t>Specific barriers</w:t>
      </w:r>
    </w:p>
    <w:p w:rsidR="00393A36" w:rsidRDefault="0068025B">
      <w:pPr>
        <w:pStyle w:val="Corpotesto"/>
      </w:pPr>
      <w:r>
        <w:t xml:space="preserve">Art. 24(3) of the Directive </w:t>
      </w:r>
      <w:r w:rsidR="009C2446">
        <w:t>constitute</w:t>
      </w:r>
      <w:r>
        <w:t xml:space="preserve"> a specific barrier to the free flow of inspection data between sectors. It provides that MS shall have access to all information recorded in the inspection database, which is relevant for implementing the inspections procedures according to the Directive (the only exception applies with respect to the data they have themselves recorded in the inspection database and data on ships flying their flag).</w:t>
      </w:r>
    </w:p>
    <w:p w:rsidR="00393A36" w:rsidRDefault="0068025B">
      <w:pPr>
        <w:pStyle w:val="Corpotesto"/>
      </w:pPr>
      <w:r>
        <w:t>Arts. 21(3) and 25 limit access rights to the data defined therein to the competent authorities (maritime authority responsible for port State control). This limits considerably the opportunities to share the data across sectors. Art. 25 for example refers to notifications given pursuant to Art. 9, which includes a description of planned operations at the port or anchorage of destination, and may therefore be relevant to other user communities (a responsibility to share exists only with respect to the actual arrival and departure times).</w:t>
      </w:r>
    </w:p>
    <w:p w:rsidR="00393A36" w:rsidRDefault="0068025B">
      <w:pPr>
        <w:pStyle w:val="MarginFrame"/>
        <w:framePr w:wrap="around"/>
      </w:pPr>
      <w:r>
        <w:rPr>
          <w:rFonts w:eastAsiaTheme="minorHAnsi"/>
          <w:lang w:eastAsia="en-US"/>
        </w:rPr>
        <w:t>Suggestions to enhance the possibilities to exchange information between functions</w:t>
      </w:r>
      <w:r>
        <w:t xml:space="preserve"> </w:t>
      </w:r>
    </w:p>
    <w:p w:rsidR="00393A36" w:rsidRDefault="00393A36">
      <w:pPr>
        <w:pStyle w:val="MarginFrame"/>
        <w:framePr w:wrap="around"/>
      </w:pPr>
    </w:p>
    <w:p w:rsidR="00393A36" w:rsidRDefault="0068025B">
      <w:pPr>
        <w:pStyle w:val="Corpotesto"/>
      </w:pPr>
      <w:r>
        <w:t>Better options for information sharing across sectors may be achieved by the removal of the limitation to the use of inspection data accessed pursuant to Art. 24(3). Moreover, it may be contemplated to expand to access rights in particular to data identified in Art. 25 above the maritime authority responsible for port control.</w:t>
      </w:r>
    </w:p>
    <w:p w:rsidR="00393A36" w:rsidRDefault="0068025B">
      <w:pPr>
        <w:pStyle w:val="Titolo5"/>
        <w:rPr>
          <w:rFonts w:eastAsiaTheme="minorHAnsi"/>
          <w:lang w:eastAsia="en-US"/>
        </w:rPr>
      </w:pPr>
      <w:r>
        <w:t xml:space="preserve">Directive 2005/35 </w:t>
      </w:r>
      <w:r>
        <w:rPr>
          <w:rFonts w:eastAsiaTheme="minorHAnsi"/>
          <w:lang w:eastAsia="en-US"/>
        </w:rPr>
        <w:t>on ship-source pollution and on the introduction of penalties, including criminal penalties, for pollution offences</w:t>
      </w:r>
    </w:p>
    <w:p w:rsidR="00393A36" w:rsidRDefault="0068025B">
      <w:pPr>
        <w:pStyle w:val="Corpotesto"/>
        <w:rPr>
          <w:rFonts w:eastAsiaTheme="minorHAnsi"/>
          <w:lang w:eastAsia="en-US"/>
        </w:rPr>
      </w:pPr>
      <w:r>
        <w:t xml:space="preserve">The purpose of the Directive (Art.1) is </w:t>
      </w:r>
      <w:r>
        <w:rPr>
          <w:rFonts w:eastAsiaTheme="minorHAnsi"/>
          <w:lang w:eastAsia="en-US"/>
        </w:rPr>
        <w:t>to incorporate international standards for ship-source pollution into Community law and to ensure that persons responsible for discharges of polluting substances are subject to adequate penalties, including criminal penalties, in order to improve maritime safety and to enhance protection of the marine environment from pollution by ships.</w:t>
      </w:r>
    </w:p>
    <w:p w:rsidR="00393A36" w:rsidRDefault="0068025B">
      <w:pPr>
        <w:pStyle w:val="MarginFrame"/>
        <w:framePr w:wrap="around"/>
      </w:pPr>
      <w:r>
        <w:t>Data collected, responsibility to share and access rights</w:t>
      </w:r>
    </w:p>
    <w:p w:rsidR="00393A36" w:rsidRDefault="0068025B">
      <w:pPr>
        <w:pStyle w:val="Corpotesto"/>
        <w:rPr>
          <w:rFonts w:eastAsiaTheme="minorHAnsi"/>
          <w:lang w:eastAsia="en-US"/>
        </w:rPr>
      </w:pPr>
      <w:r>
        <w:rPr>
          <w:rFonts w:eastAsiaTheme="minorHAnsi"/>
          <w:lang w:eastAsia="en-US"/>
        </w:rPr>
        <w:t>The Directive envisages the collection of data related to suspicions of discharging polluting substances and the inspections thereof.</w:t>
      </w:r>
    </w:p>
    <w:p w:rsidR="00393A36" w:rsidRDefault="0068025B">
      <w:pPr>
        <w:pStyle w:val="Corpotesto"/>
        <w:rPr>
          <w:rFonts w:eastAsiaTheme="minorHAnsi"/>
          <w:lang w:eastAsia="en-US"/>
        </w:rPr>
      </w:pPr>
      <w:r>
        <w:rPr>
          <w:rFonts w:eastAsiaTheme="minorHAnsi"/>
          <w:lang w:eastAsia="en-US"/>
        </w:rPr>
        <w:t xml:space="preserve">Pursuant to Art. 6(1) MS shall inspect a vessel if such vessel raises suspicion as to discharging polluting substances. If such inspection reveals facts that could </w:t>
      </w:r>
      <w:r>
        <w:rPr>
          <w:rFonts w:eastAsiaTheme="minorHAnsi"/>
          <w:lang w:eastAsia="en-US"/>
        </w:rPr>
        <w:lastRenderedPageBreak/>
        <w:t xml:space="preserve">indicate an infringement, there is a responsibility to share such information with competent authorities of the MS and of the flag State. </w:t>
      </w:r>
    </w:p>
    <w:p w:rsidR="00393A36" w:rsidRDefault="0068025B">
      <w:pPr>
        <w:pStyle w:val="Corpotesto"/>
        <w:rPr>
          <w:rFonts w:eastAsiaTheme="minorHAnsi"/>
          <w:lang w:eastAsia="en-US"/>
        </w:rPr>
      </w:pPr>
      <w:r>
        <w:rPr>
          <w:rFonts w:eastAsiaTheme="minorHAnsi"/>
          <w:lang w:eastAsia="en-US"/>
        </w:rPr>
        <w:t xml:space="preserve">If a ship suspected of discharging polluting substances does not call at the port of a MS holding the information related to such discharge, such MS shall cooperate closely in inspecting the ship with the MS of the next port of call (Art. 7(1)). Such cooperation requires the exchange of information related to the polluting discharge and, accordingly, may be deemed to constitute an access right to such information to the MS of the next port call. Additionally, Art. 7(3) gives access rights to the authorities of the flag State. </w:t>
      </w:r>
    </w:p>
    <w:p w:rsidR="00393A36" w:rsidRDefault="0068025B">
      <w:pPr>
        <w:pStyle w:val="Corpotesto"/>
      </w:pPr>
      <w:r>
        <w:t>It is also important to highlight Art. 10 of the Directive, which obliges the MS and the Commission to cooperate with EMSA in order to develop the necessary information systems required for the effective implementation of the Directive.</w:t>
      </w:r>
    </w:p>
    <w:p w:rsidR="00393A36" w:rsidRDefault="0068025B">
      <w:pPr>
        <w:pStyle w:val="Corpotesto"/>
        <w:rPr>
          <w:rFonts w:eastAsiaTheme="minorHAnsi"/>
          <w:lang w:eastAsia="en-US"/>
        </w:rPr>
      </w:pPr>
      <w:r>
        <w:rPr>
          <w:rFonts w:eastAsiaTheme="minorHAnsi"/>
          <w:lang w:eastAsia="en-US"/>
        </w:rPr>
        <w:t xml:space="preserve">In accordance with Art. 12 MS shall on a tri-annual basis transmit a report to the Commission on the application of the Directive. </w:t>
      </w:r>
    </w:p>
    <w:p w:rsidR="00393A36" w:rsidRDefault="0068025B">
      <w:pPr>
        <w:pStyle w:val="MarginFrame"/>
        <w:framePr w:wrap="around"/>
        <w:rPr>
          <w:rFonts w:eastAsiaTheme="minorHAnsi"/>
          <w:lang w:eastAsia="en-US"/>
        </w:rPr>
      </w:pPr>
      <w:r>
        <w:rPr>
          <w:rFonts w:eastAsiaTheme="minorHAnsi"/>
          <w:lang w:eastAsia="en-US"/>
        </w:rPr>
        <w:t>General barriers</w:t>
      </w:r>
    </w:p>
    <w:p w:rsidR="00393A36" w:rsidRDefault="0068025B">
      <w:pPr>
        <w:pStyle w:val="Corpotesto"/>
        <w:rPr>
          <w:rFonts w:ascii="Verdana" w:hAnsi="Verdana"/>
          <w:sz w:val="16"/>
          <w:szCs w:val="16"/>
        </w:rPr>
      </w:pPr>
      <w:r>
        <w:rPr>
          <w:rFonts w:eastAsiaTheme="minorHAnsi"/>
          <w:lang w:eastAsia="en-US"/>
        </w:rPr>
        <w:t>The Directive does not contain any express provisions on personal data protection or confidentiality of commercially sensitive information. Arts.</w:t>
      </w:r>
      <w:r>
        <w:t xml:space="preserve"> 4, 5a and 5b of the Directive nonetheless require the MS to ensure that the discharging of polluting substances (or inciting or aiding and abetting to do so) i</w:t>
      </w:r>
      <w:r>
        <w:rPr>
          <w:rStyle w:val="CorpotestoCarattere"/>
        </w:rPr>
        <w:t>s, if committed with intent, recklessly or with serious negligence, regarded as criminal offence. The sharing of personal data related to the investigation, detection or sanctioning of such offences will therefore be limited by the Council Framework decision 2008/977/JHA on the protection of personal data processed in the framework of criminal matters. Such data may only be shared for the purposes defined in Arts. 3(2) and 11 of the Framework decision, which limit significantly the potential to share such data with other user communitie</w:t>
      </w:r>
      <w:r>
        <w:rPr>
          <w:rFonts w:ascii="Verdana" w:hAnsi="Verdana"/>
          <w:sz w:val="16"/>
          <w:szCs w:val="16"/>
        </w:rPr>
        <w:t>s.</w:t>
      </w:r>
    </w:p>
    <w:p w:rsidR="00393A36" w:rsidRDefault="0068025B">
      <w:pPr>
        <w:pStyle w:val="MarginFrame"/>
        <w:framePr w:wrap="around"/>
      </w:pPr>
      <w:r>
        <w:t>Specific barriers</w:t>
      </w:r>
    </w:p>
    <w:p w:rsidR="00393A36" w:rsidRDefault="0068025B">
      <w:pPr>
        <w:pStyle w:val="Corpotesto"/>
      </w:pPr>
      <w:r>
        <w:t xml:space="preserve">The Directive provides for a very limited responsibility to share information and limits the access rights to the MS or their authorities directly concerned (flag MS, MS of next port call). </w:t>
      </w:r>
    </w:p>
    <w:p w:rsidR="00393A36" w:rsidRDefault="0068025B">
      <w:pPr>
        <w:pStyle w:val="Corpotesto"/>
      </w:pPr>
      <w:r>
        <w:t>The Directive does not provide for access rights to the reports drafted by MS on the implementation of the Directive. Although the reporting scheme is insufficient to contribute to an increased real-time situational awareness, the reports may nonetheless contain useful information to other MS (in particular the security and safety and the marine pollution user community).</w:t>
      </w:r>
    </w:p>
    <w:p w:rsidR="00393A36" w:rsidRDefault="0068025B">
      <w:pPr>
        <w:pStyle w:val="MarginFrame"/>
        <w:framePr w:wrap="around"/>
      </w:pPr>
      <w:r>
        <w:rPr>
          <w:rFonts w:eastAsiaTheme="minorHAnsi"/>
          <w:lang w:eastAsia="en-US"/>
        </w:rPr>
        <w:t>Suggestions to enhance the possibilities to exchange information between functions</w:t>
      </w:r>
      <w:r>
        <w:t xml:space="preserve"> </w:t>
      </w:r>
    </w:p>
    <w:p w:rsidR="00393A36" w:rsidRDefault="0068025B">
      <w:pPr>
        <w:pStyle w:val="Corpotesto"/>
      </w:pPr>
      <w:r>
        <w:t>The Council Framework decision applies to the sharing of data concerning the investigation and follow-up on infringements pursuant to the Directive. Accordingly, the potential to enhance the possibilities to exchange investigation data between different user communities is rather low. Nonetheless, it may be contemplated to remove the limitation to access rights in Arts. 6 and 7 (flag state, MS of next call) and include competent authorities of all MS in need of such data for a specified purpose (i.e. investigation and follow-up on infringements).</w:t>
      </w:r>
    </w:p>
    <w:p w:rsidR="00393A36" w:rsidRDefault="0068025B">
      <w:pPr>
        <w:pStyle w:val="Titolo4"/>
      </w:pPr>
      <w:r>
        <w:lastRenderedPageBreak/>
        <w:t>Directive 98/41/EC on the registration of persons on board passanger ships operating to or from ports of Member States of the Community</w:t>
      </w:r>
    </w:p>
    <w:p w:rsidR="00393A36" w:rsidRDefault="0068025B">
      <w:pPr>
        <w:pStyle w:val="Corpotesto"/>
      </w:pPr>
      <w:r>
        <w:t>The purpose of the Directive (Art.1) is to enhance the safety and possibilities of rescue of passengers and crew on board passenger ships operating to or from ports in MS of the Community and to ensure that search and rescue and the aftermath of any accident which may occur can be dealt with more effectively. The Directive applies to passenger ships, with the exception of ships of war and troop ships and pleasure yachts.</w:t>
      </w:r>
    </w:p>
    <w:p w:rsidR="00393A36" w:rsidRDefault="0068025B">
      <w:pPr>
        <w:pStyle w:val="MarginFrame"/>
        <w:framePr w:wrap="around"/>
      </w:pPr>
      <w:r>
        <w:t>Data collected, responsibility to share and access rights</w:t>
      </w:r>
    </w:p>
    <w:p w:rsidR="00393A36" w:rsidRDefault="0068025B">
      <w:pPr>
        <w:pStyle w:val="Corpotesto"/>
      </w:pPr>
      <w:r>
        <w:t>Data collected with the framework of the Directive includes: (1) information on the amount of persons on board. This shall be pursuant to Art. 4(2) communicated to the master of the shop and to the company's passenger registar, and (2) information on the passengers on board (Art. 5). The latter includes the full names of the passengers, their sex, their date of birth/age or an indication thereof and eventually information concerning the need for special care or assistance in emergency situations. The information shall be collected before the departure of the ship from a MS port to the company's passenger registrar and the MS of the ship's flag. The access rights to the information collected within the framework of the Directive shall be at all times available for transmission to the designated authority for search and rescue purposes in the event of an emergency or in the aftermath of an accident (Art. 8).</w:t>
      </w:r>
    </w:p>
    <w:p w:rsidR="00393A36" w:rsidRDefault="0068025B">
      <w:pPr>
        <w:pStyle w:val="MarginFrame"/>
        <w:framePr w:wrap="around"/>
        <w:rPr>
          <w:rFonts w:eastAsiaTheme="minorHAnsi"/>
          <w:lang w:eastAsia="en-US"/>
        </w:rPr>
      </w:pPr>
      <w:r>
        <w:rPr>
          <w:rFonts w:eastAsiaTheme="minorHAnsi"/>
          <w:lang w:eastAsia="en-US"/>
        </w:rPr>
        <w:t>General barriers</w:t>
      </w:r>
    </w:p>
    <w:p w:rsidR="00393A36" w:rsidRDefault="0068025B">
      <w:pPr>
        <w:pStyle w:val="Corpotesto"/>
      </w:pPr>
      <w:r>
        <w:t xml:space="preserve">The data collected within the context of Art. 5 of the Directive constitute personal data and should be handled in compliance with the rules on data protection (Arts. 8 and 11). This entails, in particular, that such data may be shared solely for the purposes of search and rescue. </w:t>
      </w:r>
    </w:p>
    <w:p w:rsidR="00393A36" w:rsidRDefault="0068025B">
      <w:pPr>
        <w:pStyle w:val="MarginFrame"/>
        <w:framePr w:wrap="around" w:y="26"/>
        <w:rPr>
          <w:rFonts w:eastAsiaTheme="minorHAnsi"/>
          <w:lang w:eastAsia="en-US"/>
        </w:rPr>
      </w:pPr>
      <w:r>
        <w:rPr>
          <w:rFonts w:eastAsiaTheme="minorHAnsi"/>
          <w:lang w:eastAsia="en-US"/>
        </w:rPr>
        <w:t>Suggestions to enhance the possibilities to exchange information between function</w:t>
      </w:r>
    </w:p>
    <w:p w:rsidR="00393A36" w:rsidRDefault="0068025B">
      <w:pPr>
        <w:pStyle w:val="Corpotesto"/>
      </w:pPr>
      <w:r>
        <w:rPr>
          <w:rFonts w:eastAsiaTheme="minorHAnsi"/>
          <w:lang w:eastAsia="en-US"/>
        </w:rPr>
        <w:t xml:space="preserve">The responsibility to share information in relation to the Directive can have potentially significant effect in relation to the efforts regarding national security and constitute and important data source for other user communities (in particular general law enforcement and border control). However, </w:t>
      </w:r>
      <w:r>
        <w:t xml:space="preserve">in order to increase the sharing possibilities, it would, in principle, be necessary to redraft </w:t>
      </w:r>
      <w:r>
        <w:rPr>
          <w:szCs w:val="16"/>
        </w:rPr>
        <w:t>Art.</w:t>
      </w:r>
      <w:r>
        <w:t xml:space="preserve"> 1 of the Regulation so as to include additional purposes for data processing (see above).</w:t>
      </w:r>
    </w:p>
    <w:p w:rsidR="00393A36" w:rsidRDefault="0068025B">
      <w:pPr>
        <w:pStyle w:val="Titolo4"/>
      </w:pPr>
      <w:r>
        <w:t>Directive 2009/21/EC on compliance with flag State requirements</w:t>
      </w:r>
    </w:p>
    <w:p w:rsidR="00393A36" w:rsidRDefault="0068025B">
      <w:pPr>
        <w:pStyle w:val="Corpotesto"/>
      </w:pPr>
      <w:r>
        <w:rPr>
          <w:rFonts w:eastAsiaTheme="minorHAnsi"/>
        </w:rPr>
        <w:t>The purpose of the D</w:t>
      </w:r>
      <w:r>
        <w:t xml:space="preserve">irective (Art. 1) is to ensure that MS effectively and consistently discharge their obligations as flag States and to enhance safety and prevent pollution from ships flying the flag of a Member State. The Directive applies to the administration of the State whose flag the ship is flying and as such has potentially a horizontal effect. </w:t>
      </w:r>
    </w:p>
    <w:p w:rsidR="00393A36" w:rsidRDefault="0068025B">
      <w:pPr>
        <w:pStyle w:val="MarginFrame"/>
        <w:framePr w:wrap="around"/>
      </w:pPr>
      <w:r>
        <w:t>Data collected, responsibility to share and access rights</w:t>
      </w:r>
    </w:p>
    <w:p w:rsidR="00393A36" w:rsidRDefault="0068025B">
      <w:pPr>
        <w:pStyle w:val="Corpotesto"/>
      </w:pPr>
      <w:r>
        <w:t xml:space="preserve">Most significantly, Art. 4 provides that prior to allowing a ship, which has been granted the right to fly its flag, operate, the MS of the flag shall ensure that the ship in question complies with applicable international rules and regulations (in particular regarding safety) and in this context consult, if necessary, the losing flag State. Art. 4(2) provides for a responsibility to share and corresponding access rights to the information regarding any deficiencies and other safety-related information with the new flag State upon its request. </w:t>
      </w:r>
    </w:p>
    <w:p w:rsidR="00393A36" w:rsidRDefault="0068025B">
      <w:pPr>
        <w:pStyle w:val="Corpotesto"/>
      </w:pPr>
      <w:r>
        <w:lastRenderedPageBreak/>
        <w:t>Furthermore, Art. 6 lists the information, which shall be kept and readily accessible for the purpose of the Directive (i.e. to enhance safety and prevent pollution). This includes the ships identification details (name, IMO number, etc.), dates of surveys and audits, identification of the organisations involved in the certification and classifications of the ship and of the authority which has inspected the ship under the port State control provisions and the date of the inspections, information on marine casualties and identification of ships which have ceased to fly the flag of the MS. The Directive does not provide explicitly for access rights to such information, yet it does not limit the access otherwise than by providing for the purpose of sharing.</w:t>
      </w:r>
    </w:p>
    <w:p w:rsidR="00393A36" w:rsidRDefault="0068025B">
      <w:pPr>
        <w:pStyle w:val="MarginFrame"/>
        <w:framePr w:wrap="around"/>
      </w:pPr>
      <w:r>
        <w:t>General barriers</w:t>
      </w:r>
    </w:p>
    <w:p w:rsidR="00393A36" w:rsidRDefault="0068025B">
      <w:pPr>
        <w:pStyle w:val="Corpotesto"/>
      </w:pPr>
      <w:r>
        <w:t>The Directive does not contain any explicit provisions on protection of personal data or the security of such data. This gives an indication that the data shared in the context of the Directive (although containing e.g. ship identification details) would normally not be considered to constitute personal data.</w:t>
      </w:r>
    </w:p>
    <w:p w:rsidR="00393A36" w:rsidRDefault="0068025B">
      <w:pPr>
        <w:pStyle w:val="MarginFrame"/>
        <w:framePr w:wrap="around"/>
      </w:pPr>
      <w:r>
        <w:t>Specific barriers</w:t>
      </w:r>
    </w:p>
    <w:p w:rsidR="00393A36" w:rsidRDefault="0068025B">
      <w:pPr>
        <w:pStyle w:val="Corpotesto"/>
      </w:pPr>
      <w:r>
        <w:t>The responsibility to share/access rights as provided for in Art. 4 encompasses only the losing and the new flag State. Furthermore, Art. 6 limits the purpose of the reuse of the data made available to the purposes of the Directive.</w:t>
      </w:r>
    </w:p>
    <w:p w:rsidR="00393A36" w:rsidRDefault="0068025B">
      <w:pPr>
        <w:pStyle w:val="MarginFrame"/>
        <w:framePr w:wrap="around"/>
        <w:rPr>
          <w:rFonts w:eastAsiaTheme="minorHAnsi"/>
          <w:lang w:eastAsia="en-US"/>
        </w:rPr>
      </w:pPr>
      <w:r>
        <w:rPr>
          <w:rFonts w:eastAsiaTheme="minorHAnsi"/>
          <w:lang w:eastAsia="en-US"/>
        </w:rPr>
        <w:t>Suggestions to enhance the possibilities to exchange information between functions</w:t>
      </w:r>
    </w:p>
    <w:p w:rsidR="00393A36" w:rsidRDefault="0068025B">
      <w:pPr>
        <w:pStyle w:val="BodyMargin"/>
      </w:pPr>
      <w:r>
        <w:tab/>
        <w:t>While no other specific barriers to information sharing were detected, it shall be noted that the Directive provides for a great sharing potential because large amount of data is regularly notified or transmitted to the flag MS pursuant to the provisions of sectoral legislation. Yet, the Directive does not live up to this potential as a responsibility to share is prescribed only with respect to a relatively small amount of data. Additional data may nonetheless be made available on a voluntary basis. This may be subject to a future legislative amendment.</w:t>
      </w:r>
    </w:p>
    <w:p w:rsidR="00393A36" w:rsidRDefault="0068025B">
      <w:pPr>
        <w:pStyle w:val="Corpotesto"/>
      </w:pPr>
      <w:r>
        <w:t>As far as access rights/responsibility to share as provided in Art.4 is concerned, these may be extended to all MS. Moreover, provided that the assumption that the data exchanged in the framework of the Directive is correct and the data does not constitute personal data, access rights to the information contained in Art. 6 may be expanded beyond the purposes of the Directive.</w:t>
      </w:r>
    </w:p>
    <w:p w:rsidR="00393A36" w:rsidRDefault="0068025B">
      <w:pPr>
        <w:pStyle w:val="Titolo4"/>
      </w:pPr>
      <w:r>
        <w:t>Regulation 2004/789/EC on the transfer of cargo and passenger ships between registers within the Community and repealing Council Regulation (EC) No 613/91</w:t>
      </w:r>
    </w:p>
    <w:p w:rsidR="00393A36" w:rsidRDefault="0068025B">
      <w:pPr>
        <w:pStyle w:val="Corpotesto"/>
      </w:pPr>
      <w:r>
        <w:t>The purpose of the Regulation is to eliminate technical barriers to the transfer of cargo and passenger ships flying the flag of a Member State between the registers of the MS while, at the same time, ensuring a high level of ship safety and environmental protection, in accordance with International Conventions.</w:t>
      </w:r>
    </w:p>
    <w:p w:rsidR="00393A36" w:rsidRDefault="0068025B">
      <w:pPr>
        <w:pStyle w:val="MarginFrame"/>
        <w:framePr w:wrap="around"/>
      </w:pPr>
      <w:r>
        <w:t xml:space="preserve">Data collected, responsibility to share and access rights </w:t>
      </w:r>
    </w:p>
    <w:p w:rsidR="00393A36" w:rsidRDefault="0068025B">
      <w:pPr>
        <w:pStyle w:val="Corpotesto"/>
      </w:pPr>
      <w:r>
        <w:t xml:space="preserve">While the Regulation as such does not envisage the collection of data, it contains a responsibility to share data relating to a ship already registered in case of a transfer of register. Specifically, it provides the MS of the losing register with a responsibility to share all relevant information on the ship and in particular on its condition and equipment with the MS of the receiving register (or an organisation acting on its behalf). Such data shall be available upon request. The catalogue of information is further specified in Art. 4(3). Among other data, it includes all the </w:t>
      </w:r>
      <w:r>
        <w:lastRenderedPageBreak/>
        <w:t xml:space="preserve">certificated and particulars of the ship as required by international conventions and relevant Community instruments, the Flag State inspection and Port State control records. </w:t>
      </w:r>
    </w:p>
    <w:p w:rsidR="00393A36" w:rsidRDefault="0068025B">
      <w:pPr>
        <w:pStyle w:val="MarginFrame"/>
        <w:framePr w:wrap="around"/>
      </w:pPr>
      <w:r>
        <w:t>General barriers</w:t>
      </w:r>
    </w:p>
    <w:p w:rsidR="00393A36" w:rsidRDefault="0068025B">
      <w:pPr>
        <w:pStyle w:val="Corpotesto"/>
      </w:pPr>
      <w:r>
        <w:t xml:space="preserve">The Regulation does not contain any provisions regarding the processing of personal data. </w:t>
      </w:r>
    </w:p>
    <w:p w:rsidR="00393A36" w:rsidRDefault="0068025B">
      <w:pPr>
        <w:pStyle w:val="MarginFrame"/>
        <w:framePr w:wrap="around"/>
      </w:pPr>
      <w:r>
        <w:t>Specific barriers</w:t>
      </w:r>
    </w:p>
    <w:p w:rsidR="00393A36" w:rsidRDefault="0068025B">
      <w:pPr>
        <w:pStyle w:val="Corpotesto"/>
      </w:pPr>
      <w:r>
        <w:t>The Regulation provides for the exchange of a large amount of data registered in national databases. Such data is, however, exchanged solely at the occasion of a register transfer between the MS of the losing and the receiving register. However, since the exchange of the data specified above is already dealt with in several other legislative instruments (e.g. the Directive 2009/16 on port State control), this is of limited importance for the implementation of CISE.</w:t>
      </w:r>
    </w:p>
    <w:p w:rsidR="00393A36" w:rsidRDefault="0068025B">
      <w:pPr>
        <w:pStyle w:val="Titolo4"/>
      </w:pPr>
      <w:r>
        <w:t>Directive 2000/59/EC on port reception facilities for ship-generated waste and cargo residues</w:t>
      </w:r>
    </w:p>
    <w:p w:rsidR="00393A36" w:rsidRDefault="0068025B">
      <w:pPr>
        <w:pStyle w:val="MarginFrame"/>
        <w:framePr w:wrap="around"/>
      </w:pPr>
      <w:r>
        <w:t>Data collected, responsibility to share and access rights</w:t>
      </w:r>
    </w:p>
    <w:p w:rsidR="00393A36" w:rsidRDefault="0068025B">
      <w:pPr>
        <w:pStyle w:val="Corpotesto"/>
      </w:pPr>
      <w:r>
        <w:t>The purpose of the Directive (Art.1) is to reduce the discharges of ship generated waste and cargo residues into the sea, especially illegal discharges, from ships using ports in the Community, by improving the availability and use of port reception facilities for ship-generated waste and cargo residues, thereby enhancing the protection of the marine environment.</w:t>
      </w:r>
    </w:p>
    <w:p w:rsidR="00393A36" w:rsidRDefault="0068025B">
      <w:pPr>
        <w:pStyle w:val="Corpotesto"/>
      </w:pPr>
      <w:r>
        <w:t>The Directive applies to all ships, including fishing vessels and recreational crafts, calling at, or operating within, a port of a MS. It, on the other hand, excludes war ships and ships owned and operated by a State for government non-commercial service and several of the provisions of the Directive exclude particular types of ships for the purpose of its application.</w:t>
      </w:r>
    </w:p>
    <w:p w:rsidR="00393A36" w:rsidRDefault="0068025B">
      <w:pPr>
        <w:pStyle w:val="MarginFrame"/>
        <w:framePr w:wrap="around"/>
      </w:pPr>
      <w:r>
        <w:t xml:space="preserve">Data collected, responsibility to share and access rights </w:t>
      </w:r>
    </w:p>
    <w:p w:rsidR="00393A36" w:rsidRDefault="0068025B">
      <w:pPr>
        <w:pStyle w:val="Corpotesto"/>
        <w:rPr>
          <w:szCs w:val="19"/>
        </w:rPr>
      </w:pPr>
      <w:r>
        <w:t xml:space="preserve">A master of a ship (other than a fishing vessel or recreational craft) shall notify to </w:t>
      </w:r>
      <w:r>
        <w:rPr>
          <w:szCs w:val="19"/>
        </w:rPr>
        <w:t>the authority or body designated by MS of the port for which it is bound the data set down in Annex II to the Directive (Art. 6). Such data includes, among other things, information on the estimated time of arrival and departure, previous and next call and details on the waste delivered.</w:t>
      </w:r>
    </w:p>
    <w:p w:rsidR="00393A36" w:rsidRDefault="0068025B">
      <w:pPr>
        <w:pStyle w:val="Corpotesto"/>
        <w:rPr>
          <w:szCs w:val="19"/>
        </w:rPr>
      </w:pPr>
      <w:r>
        <w:rPr>
          <w:szCs w:val="19"/>
        </w:rPr>
        <w:t xml:space="preserve">Annex II further contains an express consent clause to the use of information for port State control and other inspection purposes. </w:t>
      </w:r>
    </w:p>
    <w:p w:rsidR="00393A36" w:rsidRDefault="0068025B">
      <w:pPr>
        <w:pStyle w:val="Corpotesto"/>
        <w:rPr>
          <w:rFonts w:eastAsiaTheme="minorHAnsi"/>
        </w:rPr>
      </w:pPr>
      <w:r>
        <w:rPr>
          <w:rFonts w:eastAsiaTheme="minorHAnsi"/>
        </w:rPr>
        <w:t>Pursuant to Art. 11, MS shall carry out sufficient amount of inspections to verify that the requirements of the Directive are complied with. Where there is clear evidence that a ship has proceeded to sea without having complied with the provisions of the Directive, the MS has responsibility to share this information with the competent authority of the next port of call (Art. 11(c)).</w:t>
      </w:r>
    </w:p>
    <w:p w:rsidR="00393A36" w:rsidRDefault="0068025B">
      <w:pPr>
        <w:pStyle w:val="Corpotesto"/>
        <w:rPr>
          <w:rFonts w:eastAsiaTheme="minorHAnsi"/>
        </w:rPr>
      </w:pPr>
      <w:r>
        <w:rPr>
          <w:rFonts w:eastAsiaTheme="minorHAnsi"/>
        </w:rPr>
        <w:t xml:space="preserve">MS and the Commission shall moreover co-operate in establishing an appropriate information and monitoring system in order to </w:t>
      </w:r>
      <w:r>
        <w:t>improve the identification of ships which have not delivered their ship-generated waste and cargo residues in accordance with this Directive and to ascertain whether the goals set in Art. 1 of the Directive have been met (Art. 12). The Directive does, however, not provide any express responsibility to share/access right in this respect.</w:t>
      </w:r>
    </w:p>
    <w:p w:rsidR="00393A36" w:rsidRDefault="0068025B">
      <w:pPr>
        <w:pStyle w:val="MarginFrame"/>
        <w:framePr w:wrap="around"/>
      </w:pPr>
      <w:r>
        <w:lastRenderedPageBreak/>
        <w:t>General barriers</w:t>
      </w:r>
    </w:p>
    <w:p w:rsidR="00393A36" w:rsidRDefault="0068025B">
      <w:pPr>
        <w:pStyle w:val="Corpotesto"/>
      </w:pPr>
      <w:r>
        <w:t xml:space="preserve">The Regulation does not contain any provisions regarding the processing of personal data. </w:t>
      </w:r>
    </w:p>
    <w:p w:rsidR="00393A36" w:rsidRDefault="0068025B">
      <w:pPr>
        <w:pStyle w:val="MarginFrame"/>
        <w:framePr w:wrap="around"/>
      </w:pPr>
      <w:r>
        <w:t>Specific barriers</w:t>
      </w:r>
    </w:p>
    <w:p w:rsidR="00393A36" w:rsidRDefault="0068025B">
      <w:pPr>
        <w:pStyle w:val="Corpotesto"/>
      </w:pPr>
      <w:r>
        <w:t>Access rights to data related to the inspection activities is limited in Art. 11. This can be perceived as a specific barrier to information sharing. Art. 6 does not provide any explicit access rights to the data collected within the context of the provision.</w:t>
      </w:r>
    </w:p>
    <w:p w:rsidR="00393A36" w:rsidRDefault="0068025B">
      <w:pPr>
        <w:pStyle w:val="MarginFrame"/>
        <w:framePr w:wrap="around"/>
        <w:rPr>
          <w:rFonts w:eastAsiaTheme="minorHAnsi"/>
          <w:lang w:eastAsia="en-US"/>
        </w:rPr>
      </w:pPr>
      <w:r>
        <w:rPr>
          <w:rFonts w:eastAsiaTheme="minorHAnsi"/>
          <w:lang w:eastAsia="en-US"/>
        </w:rPr>
        <w:t>Suggestions to enhance the possibilities to exchange information between functions</w:t>
      </w:r>
    </w:p>
    <w:p w:rsidR="00393A36" w:rsidRDefault="0068025B">
      <w:pPr>
        <w:pStyle w:val="Corpotesto"/>
        <w:rPr>
          <w:rFonts w:eastAsiaTheme="minorHAnsi"/>
        </w:rPr>
      </w:pPr>
      <w:r>
        <w:rPr>
          <w:rFonts w:eastAsiaTheme="minorHAnsi"/>
        </w:rPr>
        <w:t xml:space="preserve">In order to increase the possibilities to enhance information sharing among user communities, the access rights as provided for in Art. 11 may be broadened so as to cover all MS. </w:t>
      </w:r>
    </w:p>
    <w:p w:rsidR="00393A36" w:rsidRDefault="0068025B">
      <w:pPr>
        <w:pStyle w:val="Titolo4"/>
        <w:rPr>
          <w:rFonts w:eastAsiaTheme="minorHAnsi"/>
        </w:rPr>
      </w:pPr>
      <w:r>
        <w:rPr>
          <w:rFonts w:eastAsiaTheme="minorHAnsi"/>
        </w:rPr>
        <w:t>Directive 2009/18/EC establishing the fundamental principles governing the investigation of accidents in the maritime sector transport</w:t>
      </w:r>
    </w:p>
    <w:p w:rsidR="00393A36" w:rsidRDefault="0068025B">
      <w:pPr>
        <w:pStyle w:val="Corpotesto"/>
      </w:pPr>
      <w:r>
        <w:t>The purpose of the Directive is to improve maritime safety and the prevention of pollution by ships, and so reduce the risk of future marine casualties, by facilitating safety investigations and ensuring timely and accurate reporting on safety investigations.</w:t>
      </w:r>
    </w:p>
    <w:p w:rsidR="00393A36" w:rsidRDefault="0068025B">
      <w:pPr>
        <w:pStyle w:val="MarginFrame"/>
        <w:framePr w:wrap="around"/>
      </w:pPr>
      <w:r>
        <w:t xml:space="preserve">Data collected, responsibility to share and access rights </w:t>
      </w:r>
    </w:p>
    <w:p w:rsidR="00393A36" w:rsidRDefault="0068025B">
      <w:pPr>
        <w:pStyle w:val="Corpotesto"/>
      </w:pPr>
      <w:r>
        <w:t xml:space="preserve">Art. 10 of the Directive requires the MS to establish a permanent cooperation framework to enable their respective investigative bodies to cooperate among themselves. In this context, they shall, inter alia, acquire and share information relevant for analysing casualty data and making appropriate safety recommendations at Community level (Art. 10(c)). </w:t>
      </w:r>
    </w:p>
    <w:p w:rsidR="00393A36" w:rsidRDefault="0068025B">
      <w:pPr>
        <w:pStyle w:val="Corpotesto"/>
      </w:pPr>
      <w:r>
        <w:t xml:space="preserve">Art. 17 provides that the Commission shall set an electronic database on marine (EMCIP), which will contain data on marine casualties and incidents. </w:t>
      </w:r>
    </w:p>
    <w:p w:rsidR="00393A36" w:rsidRDefault="0068025B">
      <w:pPr>
        <w:pStyle w:val="Corpotesto"/>
      </w:pPr>
      <w:r>
        <w:t xml:space="preserve">The investigative bodies of the MS have a responsibility to share information on marine casualties and on results from safety investigations with the Commission. Art. 14(3) further specifies that the investigative bodies of MS shall send copies of investigations reports (in their final, simplified or interim form) to the Commission. Annex II to the Directive contains a detailed list of data, which shall be notified to the Commission regarding maritime casualties and incidents. The Directive does not provide access rights to the data registered in the database, but leaves this determination to the MS (Art. 17(2)). </w:t>
      </w:r>
    </w:p>
    <w:p w:rsidR="00393A36" w:rsidRDefault="0068025B">
      <w:pPr>
        <w:pStyle w:val="Corpotesto"/>
      </w:pPr>
      <w:r>
        <w:t>Finally, if in the course of safety investigations the investigative bodies of MS consider that an urgent action is needed at Community level to prevent the risk of new casualties, they shall inform the Commission. The Commission will, if necessary, issue a warning to the responsible authorities of MS, shipping industry and any other relevant party (Art. 16).</w:t>
      </w:r>
    </w:p>
    <w:p w:rsidR="00393A36" w:rsidRDefault="0068025B">
      <w:pPr>
        <w:pStyle w:val="MarginFrame"/>
        <w:framePr w:wrap="around"/>
      </w:pPr>
      <w:r>
        <w:t>General barriers</w:t>
      </w:r>
    </w:p>
    <w:p w:rsidR="00393A36" w:rsidRDefault="0068025B">
      <w:pPr>
        <w:pStyle w:val="Corpotesto"/>
      </w:pPr>
      <w:r>
        <w:t xml:space="preserve">Some of the data notified to the Commission in the framework of the Directive may constitute personal data (the notification contains, among other things, ship identification details and information on the lives lost and injuries sustained). Accordingly, the data protection rules will apply to the further processing of such data. This will entail, in particular, that such data may be further process only for the purposes not incompatible with the purpose for which the data was collected </w:t>
      </w:r>
      <w:r>
        <w:lastRenderedPageBreak/>
        <w:t>(i.e. in essence maritime safety and the prevention of pollution by ships). This would limit the opportunities to share the data collected within the framework of the Directive with other user communities.</w:t>
      </w:r>
    </w:p>
    <w:p w:rsidR="00393A36" w:rsidRDefault="0068025B">
      <w:pPr>
        <w:pStyle w:val="Corpotesto"/>
      </w:pPr>
      <w:r>
        <w:rPr>
          <w:szCs w:val="19"/>
        </w:rPr>
        <w:t>Furthermore, the sharing of data collected in the context of the Directive is restricted by the applicable rules on confidentiality. This obligation extends in particular to the data listed in Art. 9 (e.g. information related to witnesses and persons involved in maritime incidents). This information can be, unless the competent authority in that Member State determines that there is an overriding public interest in the disclosure of, shared only for the purposes of safety investigations. These limitations are in line with the rules in the data protection framework in general.</w:t>
      </w:r>
    </w:p>
    <w:p w:rsidR="00393A36" w:rsidRDefault="0068025B">
      <w:pPr>
        <w:pStyle w:val="MarginFrame"/>
        <w:framePr w:wrap="around"/>
      </w:pPr>
      <w:r>
        <w:t xml:space="preserve">Specific barriers </w:t>
      </w:r>
    </w:p>
    <w:p w:rsidR="00393A36" w:rsidRDefault="0068025B">
      <w:pPr>
        <w:pStyle w:val="Corpotesto"/>
      </w:pPr>
      <w:r>
        <w:t xml:space="preserve">No specific barriers were detected. </w:t>
      </w:r>
    </w:p>
    <w:p w:rsidR="00393A36" w:rsidRDefault="0068025B">
      <w:pPr>
        <w:pStyle w:val="MarginFrame"/>
        <w:framePr w:wrap="around"/>
        <w:rPr>
          <w:rFonts w:eastAsiaTheme="minorHAnsi"/>
          <w:lang w:eastAsia="en-US"/>
        </w:rPr>
      </w:pPr>
      <w:r>
        <w:rPr>
          <w:rFonts w:eastAsiaTheme="minorHAnsi"/>
          <w:lang w:eastAsia="en-US"/>
        </w:rPr>
        <w:t>Suggestions to enhance the possibilities to exchange information between functions</w:t>
      </w:r>
    </w:p>
    <w:p w:rsidR="00393A36" w:rsidRDefault="0068025B">
      <w:pPr>
        <w:pStyle w:val="Corpotesto"/>
        <w:rPr>
          <w:rFonts w:eastAsiaTheme="minorHAnsi"/>
          <w:lang w:eastAsia="en-US"/>
        </w:rPr>
      </w:pPr>
      <w:r>
        <w:rPr>
          <w:rFonts w:eastAsiaTheme="minorHAnsi"/>
          <w:lang w:eastAsia="en-US"/>
        </w:rPr>
        <w:t xml:space="preserve">The Directive leaves the issue of determination of access rights to the maritime EMCIP database to the MS. While this does not per se constitute a barrier to information sharing across sectors, the information sharing could benefit from the clarification on the allocation of such access rights. </w:t>
      </w:r>
    </w:p>
    <w:p w:rsidR="00393A36" w:rsidRDefault="0068025B">
      <w:pPr>
        <w:pStyle w:val="Titolo5"/>
        <w:rPr>
          <w:rFonts w:eastAsiaTheme="minorHAnsi"/>
        </w:rPr>
      </w:pPr>
      <w:r>
        <w:rPr>
          <w:rFonts w:eastAsiaTheme="minorHAnsi"/>
        </w:rPr>
        <w:t>Regulation 1406/2002 establishing a European Maritime Safety Agency</w:t>
      </w:r>
    </w:p>
    <w:p w:rsidR="00393A36" w:rsidRDefault="0068025B">
      <w:pPr>
        <w:pStyle w:val="Corpotesto"/>
        <w:rPr>
          <w:rFonts w:eastAsiaTheme="minorHAnsi"/>
        </w:rPr>
      </w:pPr>
      <w:r>
        <w:rPr>
          <w:rFonts w:eastAsiaTheme="minorHAnsi"/>
        </w:rPr>
        <w:t>The Regulation establishes the European Maritime Safety Agency. The core task of the Agency (Arts.1 and 2)  is cooperate with the MS and the Commission and facilitate the cooperation between the MS and the Commission with the view of ensuring a high, uniform and effective level of maritime safety and security and the prevention of pollution and response to pollution by ships within the Community.</w:t>
      </w:r>
    </w:p>
    <w:p w:rsidR="00393A36" w:rsidRDefault="0068025B">
      <w:pPr>
        <w:pStyle w:val="MarginFrame"/>
        <w:framePr w:wrap="around"/>
      </w:pPr>
      <w:r>
        <w:t xml:space="preserve">Data collected, responsibility to share and access rights </w:t>
      </w:r>
    </w:p>
    <w:p w:rsidR="00393A36" w:rsidRDefault="0068025B">
      <w:pPr>
        <w:pStyle w:val="Corpotesto"/>
      </w:pPr>
      <w:r>
        <w:rPr>
          <w:rFonts w:eastAsiaTheme="minorHAnsi"/>
        </w:rPr>
        <w:t xml:space="preserve">The Regulation does not establish any institutionalised regime for information sharing, but defines that EMSA shall provide the Commission and the MS with objective, reliable and comparable information and data on maritime safety, maritime security and on pollution by ships to enable the MS </w:t>
      </w:r>
      <w:r>
        <w:t xml:space="preserve">to take the necessary steps to improve their actions in these fields and to evaluate the effectiveness of existing measures. </w:t>
      </w:r>
      <w:r>
        <w:rPr>
          <w:rFonts w:eastAsiaTheme="minorHAnsi"/>
        </w:rPr>
        <w:t>In particular, EMSA shall collect, record and evaluate technical data in the field, systematically exploit existing databases and, when appropriate develop additional databases</w:t>
      </w:r>
      <w:r>
        <w:t xml:space="preserve"> (Art. 2 (f)).</w:t>
      </w:r>
    </w:p>
    <w:p w:rsidR="00393A36" w:rsidRDefault="0068025B">
      <w:pPr>
        <w:pStyle w:val="BodyMargin"/>
      </w:pPr>
      <w:r>
        <w:tab/>
        <w:t>Policy and other documents on the activities and decisions by EMSA are subject to the Regulation 1049/2001</w:t>
      </w:r>
      <w:r>
        <w:rPr>
          <w:rStyle w:val="Rimandonotaapidipagina"/>
        </w:rPr>
        <w:footnoteReference w:id="27"/>
      </w:r>
      <w:r>
        <w:t xml:space="preserve"> and, accordingly, available, subject only to the exception laid down in the Regulation (e.g. public interest, privacy, commercial interests, etc.; Art.4 of the PSI Regulation). </w:t>
      </w:r>
    </w:p>
    <w:p w:rsidR="00393A36" w:rsidRDefault="0068025B">
      <w:pPr>
        <w:pStyle w:val="MarginFrame"/>
        <w:framePr w:wrap="around"/>
        <w:rPr>
          <w:rFonts w:eastAsiaTheme="minorHAnsi"/>
        </w:rPr>
      </w:pPr>
      <w:r>
        <w:rPr>
          <w:rFonts w:eastAsiaTheme="minorHAnsi"/>
        </w:rPr>
        <w:t>General barriers</w:t>
      </w:r>
    </w:p>
    <w:p w:rsidR="00393A36" w:rsidRDefault="0068025B">
      <w:pPr>
        <w:pStyle w:val="Corpotesto"/>
        <w:rPr>
          <w:rFonts w:eastAsiaTheme="minorHAnsi"/>
        </w:rPr>
      </w:pPr>
      <w:r>
        <w:rPr>
          <w:rFonts w:eastAsiaTheme="minorHAnsi"/>
        </w:rPr>
        <w:t xml:space="preserve">Personal data collected within the framework of the Regulation is subject to the Data Protection Regulation. </w:t>
      </w:r>
    </w:p>
    <w:p w:rsidR="00393A36" w:rsidRDefault="0068025B">
      <w:pPr>
        <w:pStyle w:val="MarginFrame"/>
        <w:framePr w:wrap="around"/>
      </w:pPr>
      <w:r>
        <w:t>Specific barriers</w:t>
      </w:r>
    </w:p>
    <w:p w:rsidR="00393A36" w:rsidRDefault="0068025B">
      <w:pPr>
        <w:pStyle w:val="Corpotesto"/>
      </w:pPr>
      <w:r>
        <w:lastRenderedPageBreak/>
        <w:t>Art. 2(f) as such does not constitute a barrier to information sharing among user communities. Rather, it sets the limit to the scope of data gathered by EMSA and the corresponding responsibility to share such data (i.e. data needed for the purpose of evaluating and improving measures in the area of maritime safety and security and pollution by ships). The sharing of data, provided that such data does not constitute personal data or commercially sensitive data, with other functions is voluntary.</w:t>
      </w:r>
    </w:p>
    <w:p w:rsidR="00393A36" w:rsidRDefault="0068025B">
      <w:pPr>
        <w:pStyle w:val="MarginFrame"/>
        <w:framePr w:wrap="around"/>
        <w:rPr>
          <w:rFonts w:eastAsiaTheme="minorHAnsi"/>
          <w:lang w:eastAsia="en-US"/>
        </w:rPr>
      </w:pPr>
      <w:r>
        <w:rPr>
          <w:rFonts w:eastAsiaTheme="minorHAnsi"/>
          <w:lang w:eastAsia="en-US"/>
        </w:rPr>
        <w:t>Suggestions to enhance the possibilities to exchange information between functions</w:t>
      </w:r>
    </w:p>
    <w:p w:rsidR="00393A36" w:rsidRDefault="0068025B">
      <w:pPr>
        <w:pStyle w:val="Corpotesto"/>
        <w:rPr>
          <w:rFonts w:eastAsiaTheme="minorHAnsi"/>
        </w:rPr>
      </w:pPr>
      <w:r>
        <w:rPr>
          <w:rFonts w:eastAsiaTheme="minorHAnsi"/>
        </w:rPr>
        <w:t>The information sharing potential may be enhanced by broadening or removing the purpose limitation contained in Art. 2(f). Furthermore, more specific provisions for information sharing could be envisaged.</w:t>
      </w:r>
    </w:p>
    <w:p w:rsidR="00393A36" w:rsidRDefault="0068025B">
      <w:pPr>
        <w:pStyle w:val="Titolo5"/>
      </w:pPr>
      <w:r>
        <w:rPr>
          <w:rStyle w:val="Enfasigrassetto"/>
          <w:b w:val="0"/>
          <w:bCs w:val="0"/>
          <w:szCs w:val="22"/>
        </w:rPr>
        <w:t>Directive</w:t>
      </w:r>
      <w:r>
        <w:t xml:space="preserve"> 2008/106/EC on the minimum level of training of seafarers</w:t>
      </w:r>
    </w:p>
    <w:p w:rsidR="00393A36" w:rsidRDefault="0068025B">
      <w:pPr>
        <w:pStyle w:val="Corpotesto"/>
      </w:pPr>
      <w:r>
        <w:t>The Directive seeks to ensure minimum standards for the training of seafarers. The Directive applies to seagoing ships flying the flag of a MS, but excludes from its scope of application fishing vessels, warships, naval auxiliaries and other ships owned and operated by a MS engaged only on government non-commercial service (Art. 2).</w:t>
      </w:r>
    </w:p>
    <w:p w:rsidR="00393A36" w:rsidRDefault="0068025B">
      <w:pPr>
        <w:pStyle w:val="MarginFrame"/>
        <w:framePr w:wrap="around"/>
      </w:pPr>
      <w:r>
        <w:t>Data collected, responsibility to share and access rights</w:t>
      </w:r>
    </w:p>
    <w:p w:rsidR="00393A36" w:rsidRDefault="0068025B">
      <w:pPr>
        <w:pStyle w:val="Corpotesto"/>
        <w:rPr>
          <w:rFonts w:eastAsiaTheme="minorHAnsi"/>
        </w:rPr>
      </w:pPr>
      <w:r>
        <w:rPr>
          <w:rFonts w:eastAsiaTheme="minorHAnsi"/>
        </w:rPr>
        <w:t>Pursuant to Art. 5(12) MS shall maintain a register(s) of all certificates of competency and proficiency and endorsements for masters and officers and ratings, which are issued, have expired or have been revalidated/suspended/cancelled or reported as lost or destroyed, as well as dispensations issued. MS shall make available information on the status of certificates of competency, endorsements and dispensations to (1) other MS or (2) other parties to the STCW Convention and (3) companies which request verification of the certificates produced to them by seafarer seeking recognition or employment on board (Art. 5(12)(b)).</w:t>
      </w:r>
    </w:p>
    <w:p w:rsidR="00393A36" w:rsidRDefault="0068025B">
      <w:pPr>
        <w:pStyle w:val="BodyTextNoSpace"/>
        <w:rPr>
          <w:lang w:val="en-US"/>
        </w:rPr>
      </w:pPr>
      <w:r>
        <w:rPr>
          <w:rFonts w:eastAsiaTheme="minorHAnsi"/>
        </w:rPr>
        <w:t>Annex V to the Directive provides a list of information, which each MS shall make available to the Commission on a yearly basis regarding the certificates of competency, endorsements attesting the recognition of certificates of competency. Additionally, MS may on a voluntary basis submit information on certificates of proficiency issue to ratings in accordance with the provisions of the STCW Convention. Such information is submitted for the purposes of statistical analysis only and exclusively for use by MS and the Commission in policy-making. It</w:t>
      </w:r>
      <w:r>
        <w:rPr>
          <w:lang w:val="en-US"/>
        </w:rPr>
        <w:t xml:space="preserve"> may not be used for administrative, legal or verification purposes (Art. 25a).</w:t>
      </w:r>
    </w:p>
    <w:p w:rsidR="00393A36" w:rsidRDefault="00393A36">
      <w:pPr>
        <w:pStyle w:val="BodyTextNoSpace"/>
        <w:rPr>
          <w:rFonts w:eastAsiaTheme="minorHAnsi"/>
        </w:rPr>
      </w:pPr>
    </w:p>
    <w:p w:rsidR="00393A36" w:rsidRDefault="0068025B">
      <w:pPr>
        <w:pStyle w:val="Corpotesto"/>
        <w:rPr>
          <w:rFonts w:eastAsiaTheme="minorHAnsi"/>
        </w:rPr>
      </w:pPr>
      <w:r>
        <w:rPr>
          <w:rFonts w:eastAsiaTheme="minorHAnsi"/>
        </w:rPr>
        <w:t xml:space="preserve">Art. 8 obligates MS to take and enforce appropriate measures to prevent fraud and other unlawful practices involving certificates and endorsements issued. To this end Art. 8(3) provides that the MS that issued a particular certificate, endorsement or other documentary evidence of training, shall upon request share information on the authenticity or otherwise of certificates, endorsements or any other documentary evidence of training with the host MS. </w:t>
      </w:r>
    </w:p>
    <w:p w:rsidR="00393A36" w:rsidRDefault="0068025B">
      <w:pPr>
        <w:pStyle w:val="Corpotesto"/>
        <w:rPr>
          <w:rFonts w:eastAsiaTheme="minorHAnsi"/>
        </w:rPr>
      </w:pPr>
      <w:r>
        <w:rPr>
          <w:rFonts w:eastAsiaTheme="minorHAnsi"/>
        </w:rPr>
        <w:t xml:space="preserve">Art. 19 provides for the procedures to be followed when recognising certificates of competency and certificates of proficiency issued by third countries. MS shall send their requests for recognition to the Commission. The Commission makes the assessment of the request with the assistance of EMSA and involvement of any MS concerned. It, among other things, examines whether appropriate measures have </w:t>
      </w:r>
      <w:r>
        <w:rPr>
          <w:rFonts w:eastAsiaTheme="minorHAnsi"/>
        </w:rPr>
        <w:lastRenderedPageBreak/>
        <w:t>been taken to prevent fraud involving certificates. For that purpose it gathers and verifies information referred to in Annex II of the Directive. Recognitions of certificates are then published in the Official Journal and may be used by all MS.</w:t>
      </w:r>
    </w:p>
    <w:p w:rsidR="00393A36" w:rsidRDefault="0068025B">
      <w:pPr>
        <w:pStyle w:val="BodyMargin"/>
        <w:rPr>
          <w:rFonts w:eastAsiaTheme="minorHAnsi"/>
        </w:rPr>
      </w:pPr>
      <w:r>
        <w:rPr>
          <w:rFonts w:eastAsiaTheme="minorHAnsi"/>
        </w:rPr>
        <w:t>General barriers</w:t>
      </w:r>
      <w:r>
        <w:rPr>
          <w:rFonts w:eastAsiaTheme="minorHAnsi"/>
        </w:rPr>
        <w:tab/>
        <w:t>The data contained in the certificates and endorsements issued pursuant to the Directive constitute personal data and, accordingly, the further processing of such data is subject to the rules of the Data Protection Directive and, when such data is processed by the Commission, the Data Protection Regulation. The data submitted to the Commission on a yearly basis is therefore submitted in an anonymised version and may be further used for statistical purposes only.</w:t>
      </w:r>
    </w:p>
    <w:p w:rsidR="00393A36" w:rsidRDefault="0068025B">
      <w:pPr>
        <w:pStyle w:val="BodyMargin"/>
        <w:rPr>
          <w:rFonts w:eastAsiaTheme="minorHAnsi"/>
        </w:rPr>
      </w:pPr>
      <w:r>
        <w:rPr>
          <w:rFonts w:eastAsiaTheme="minorHAnsi"/>
        </w:rPr>
        <w:t>Specific barriers</w:t>
      </w:r>
      <w:r>
        <w:rPr>
          <w:rFonts w:eastAsiaTheme="minorHAnsi"/>
        </w:rPr>
        <w:tab/>
        <w:t>Access Rights to the register of certificates and endorsements is limited by the purpose of verification of the status of such certificates in the course of recognition/employment (Art. 5(12)) and to establishing the authenticity of such certificates (Art. 8(3)). The specific barriers to the sharing of information collected within the framework of the Directive stem primarily from the horizontal principles of personal data protection.</w:t>
      </w:r>
    </w:p>
    <w:p w:rsidR="00393A36" w:rsidRDefault="0068025B">
      <w:pPr>
        <w:pStyle w:val="Titolo5"/>
      </w:pPr>
      <w:r>
        <w:t>Conclusions</w:t>
      </w:r>
    </w:p>
    <w:p w:rsidR="00393A36" w:rsidRDefault="0068025B">
      <w:pPr>
        <w:pStyle w:val="Corpotesto"/>
      </w:pPr>
      <w:r>
        <w:t>The maritime safety and security user community accumulates a large amount of relevant data (regarding the carriage of dangerous or polluting substances, inspections, ships suspicious of discharging polluting substances or not complying with the rules for disposing with ship-generated cargo waste, passengers on board, marine casualties and incidents, etc) and the legal framework governing the community opens the possibilities to exchange such data across borders as well as across functions, in particular through the SafeSeaNet system established under the VTM Directive. Additionally, the legal acts governing the maritime safety and security user community often embrace the protection of marine environment within their framework. This entails, in particular, that competent authorities within the marine pollution user community will often have access to the information collected in the maritime safety and security framework.</w:t>
      </w:r>
    </w:p>
    <w:p w:rsidR="00393A36" w:rsidRDefault="0068025B">
      <w:pPr>
        <w:pStyle w:val="Corpotesto"/>
      </w:pPr>
      <w:r>
        <w:t>Several acts within the area provide a responsibility to share data through the SafeSeaNet system. The SafeSeaNet allows for the exchange of relevant parts of such data across user communities. General limitations to such exchange are set in the data protection rules and the applicable rules on confidentiality. Specific barriers to the free flow of information are then included in various acts (e.g. VTM Directive, Directive 2009/16 on port state control). Such acts limit the access rights to the data to specific purposes (e.g. maritime safety or security or the protection of marine environment, or implementing inspection procedures).</w:t>
      </w:r>
    </w:p>
    <w:p w:rsidR="00393A36" w:rsidRDefault="0068025B">
      <w:pPr>
        <w:pStyle w:val="Corpotesto"/>
      </w:pPr>
      <w:r>
        <w:t xml:space="preserve">Not all data collected within the framework of the maritime safety and security function is available through the SafeSeaNet. Multiple specific barriers were detected with respect to access to such data. Access rights are often limited to expressly mentioned MS (e.g. the MS of the flag), specified purpose (e.g. investigation following a casualty/search and rescue/compliance with the flag State requirements) or competent authority (e.g. competent port state authority). </w:t>
      </w:r>
    </w:p>
    <w:p w:rsidR="00393A36" w:rsidRDefault="0068025B">
      <w:pPr>
        <w:pStyle w:val="Corpotesto"/>
        <w:rPr>
          <w:rFonts w:eastAsiaTheme="minorHAnsi"/>
        </w:rPr>
      </w:pPr>
      <w:r>
        <w:lastRenderedPageBreak/>
        <w:t>In general, the information sharing potential may be enhanced by removing the specific barriers to information sharing, as identified above, and by extending the responsibility to share data through the SafeSeaNet system.</w:t>
      </w:r>
    </w:p>
    <w:p w:rsidR="00393A36" w:rsidRDefault="0068025B">
      <w:pPr>
        <w:pStyle w:val="Titolo5"/>
        <w:rPr>
          <w:rFonts w:eastAsiaTheme="minorHAnsi"/>
        </w:rPr>
      </w:pPr>
      <w:r>
        <w:rPr>
          <w:rFonts w:eastAsiaTheme="minorHAnsi"/>
        </w:rPr>
        <w:t>Customs</w:t>
      </w:r>
    </w:p>
    <w:p w:rsidR="00393A36" w:rsidRDefault="0068025B">
      <w:pPr>
        <w:pStyle w:val="Corpotesto"/>
      </w:pPr>
      <w:r>
        <w:t>Customs has advanced systems for exchanging information between relevant stakeholders including the economic operators.</w:t>
      </w:r>
      <w:r>
        <w:rPr>
          <w:rStyle w:val="Rimandonotaapidipagina"/>
        </w:rPr>
        <w:footnoteReference w:id="28"/>
      </w:r>
      <w:r>
        <w:t xml:space="preserve"> This is governed in:</w:t>
      </w:r>
    </w:p>
    <w:p w:rsidR="00393A36" w:rsidRDefault="0068025B">
      <w:pPr>
        <w:pStyle w:val="Puntoelenco"/>
      </w:pPr>
      <w:r>
        <w:t>Decision 70/2008/EC on a paperless environment for customs and exchange.</w:t>
      </w:r>
    </w:p>
    <w:p w:rsidR="00393A36" w:rsidRDefault="0068025B">
      <w:pPr>
        <w:pStyle w:val="Puntoelenco"/>
      </w:pPr>
      <w:r>
        <w:t>Regulation 1992/2913/EC laying down the Community Customs Code.</w:t>
      </w:r>
    </w:p>
    <w:p w:rsidR="00393A36" w:rsidRDefault="0068025B">
      <w:pPr>
        <w:pStyle w:val="Titolo4"/>
      </w:pPr>
      <w:r>
        <w:t>Decision 70/2008/EC on a paperless environment for customs and trade</w:t>
      </w:r>
    </w:p>
    <w:p w:rsidR="00393A36" w:rsidRDefault="0068025B">
      <w:pPr>
        <w:pStyle w:val="Corpotesto"/>
      </w:pPr>
      <w:r>
        <w:t>The Decision provides that the Commission and the MS shall set up secure, integrated, interoperable and accessible electronic customs systems for exchange of data. The objectives of establishing such systems are defined in Art. 2.</w:t>
      </w:r>
    </w:p>
    <w:p w:rsidR="00393A36" w:rsidRDefault="0068025B">
      <w:pPr>
        <w:pStyle w:val="MarginFrame"/>
        <w:framePr w:wrap="around"/>
      </w:pPr>
      <w:r>
        <w:t>Data collected, responsibility to share and access rights</w:t>
      </w:r>
    </w:p>
    <w:p w:rsidR="00393A36" w:rsidRDefault="0068025B">
      <w:pPr>
        <w:pStyle w:val="Corpotesto"/>
      </w:pPr>
      <w:r>
        <w:t xml:space="preserve">The Decision as such, does not provide for the collection of information, but envisages the exchange of (1) data contained in customs declarations, (2) documents accompanying customs declarations and certificates, and (3) other relevant information through the electronic customs systems (Art. 1). </w:t>
      </w:r>
    </w:p>
    <w:p w:rsidR="00393A36" w:rsidRDefault="0068025B">
      <w:pPr>
        <w:pStyle w:val="Corpotesto"/>
      </w:pPr>
      <w:r>
        <w:t xml:space="preserve">The electronic systems, established under the Regulation, shall enable the seamless flow of data between the customs authorities of the MS and (1) economic operators, (2) the Commission and (3) other administration or official agencies involved in the international movement of goods. </w:t>
      </w:r>
    </w:p>
    <w:p w:rsidR="00393A36" w:rsidRDefault="0068025B">
      <w:pPr>
        <w:pStyle w:val="Corpotesto"/>
      </w:pPr>
      <w:r>
        <w:t xml:space="preserve">The systems are further defined in Art. 4 of the Decision and shall include: (1) systems for import and export interoperating with system from transit enabling the seamless flow of data from one customs system to another throughout the Community, (2) a system of identification and registration for economic operators interoperating with the authorised economic operators system and (3) a system for the authorisation procedure, including the information and consultation process, the management of certificates for authorised economic operators and the registration of those certificates in a data base accessible by customs authorities. </w:t>
      </w:r>
    </w:p>
    <w:p w:rsidR="00393A36" w:rsidRDefault="0068025B">
      <w:pPr>
        <w:pStyle w:val="MarginFrame"/>
        <w:framePr w:wrap="around"/>
      </w:pPr>
      <w:r>
        <w:t>General barriers</w:t>
      </w:r>
    </w:p>
    <w:p w:rsidR="00393A36" w:rsidRDefault="0068025B">
      <w:pPr>
        <w:pStyle w:val="Corpotesto"/>
      </w:pPr>
      <w:r>
        <w:t>The electronic systems set up in accordance with the decision involve the exchange of considerable amount of data, some of which will constitute personal data (Art. 3(2). Accordingly, such data may be further processed only provided that, in particular, the purpose limitation principle is complied with. This creates a barrier to the sharing of data with other communities.</w:t>
      </w:r>
    </w:p>
    <w:p w:rsidR="00393A36" w:rsidRDefault="0068025B">
      <w:pPr>
        <w:pStyle w:val="MarginFrame"/>
        <w:framePr w:wrap="around"/>
      </w:pPr>
      <w:r>
        <w:t>Specific barriers</w:t>
      </w:r>
    </w:p>
    <w:p w:rsidR="00393A36" w:rsidRDefault="0068025B">
      <w:pPr>
        <w:pStyle w:val="Corpotesto"/>
      </w:pPr>
      <w:r>
        <w:t xml:space="preserve">The purpose of the electronic customs systems (Art. 2) and the list actors participating in the data exchange (Art. 3) are formulated so restrictively (e.g. </w:t>
      </w:r>
      <w:r>
        <w:lastRenderedPageBreak/>
        <w:t xml:space="preserve">agencies involved in the international movement of goods) that this constitutes a barrier to information sharing across user communities. </w:t>
      </w:r>
    </w:p>
    <w:p w:rsidR="00393A36" w:rsidRDefault="0068025B">
      <w:pPr>
        <w:pStyle w:val="MarginFrame"/>
        <w:framePr w:wrap="around"/>
        <w:rPr>
          <w:rFonts w:eastAsiaTheme="minorHAnsi"/>
          <w:lang w:eastAsia="en-US"/>
        </w:rPr>
      </w:pPr>
      <w:r>
        <w:rPr>
          <w:rFonts w:eastAsiaTheme="minorHAnsi"/>
          <w:lang w:eastAsia="en-US"/>
        </w:rPr>
        <w:t>Suggestions to enhance the possibilities to exchange information between functions</w:t>
      </w:r>
    </w:p>
    <w:p w:rsidR="00393A36" w:rsidRDefault="0068025B">
      <w:pPr>
        <w:pStyle w:val="Corpotesto"/>
      </w:pPr>
      <w:r>
        <w:t>The suggestions made in the context of the analysis of the Community Customs Code (below) apply equally for the Decision 70/2008/EC.</w:t>
      </w:r>
    </w:p>
    <w:p w:rsidR="00393A36" w:rsidRDefault="0068025B">
      <w:pPr>
        <w:pStyle w:val="Titolo4"/>
      </w:pPr>
      <w:r>
        <w:t>Regulation 1992/2913/EC laying down the Community Customs Code</w:t>
      </w:r>
    </w:p>
    <w:p w:rsidR="00393A36" w:rsidRDefault="0068025B">
      <w:pPr>
        <w:pStyle w:val="Corpotesto"/>
      </w:pPr>
      <w:r>
        <w:t xml:space="preserve">The Regulation lays down Community customs rules that shall apply uniformly throughout the customs territory of the Community. </w:t>
      </w:r>
    </w:p>
    <w:p w:rsidR="00393A36" w:rsidRDefault="0068025B">
      <w:pPr>
        <w:pStyle w:val="MarginFrame"/>
        <w:framePr w:wrap="around"/>
      </w:pPr>
      <w:r>
        <w:t xml:space="preserve">Data collected, responsibility to share and access rights </w:t>
      </w:r>
    </w:p>
    <w:p w:rsidR="00393A36" w:rsidRDefault="0068025B">
      <w:pPr>
        <w:pStyle w:val="Corpotesto"/>
      </w:pPr>
      <w:r>
        <w:t xml:space="preserve">Within the framework of the Regulation, customs authorities carry out controls to ensure that custom rules are complied with. In the context of such controls, the customs and other competent authorities (such as veterinary and police authorities) may communicate data received, in connection with the entry, exit, transit, transfer and end-use of goods, moved between the customs territory and third countries (and the presence of goods that do not have Community status) between each other and to the customs authorities of the MS and to the Commission where this is required for the purposes of minimising risk (Art. 13(4)). </w:t>
      </w:r>
    </w:p>
    <w:p w:rsidR="00393A36" w:rsidRDefault="0068025B">
      <w:pPr>
        <w:pStyle w:val="Corpotesto"/>
      </w:pPr>
      <w:r>
        <w:t>Pursuant to Art. 36a a summary declaration shall be made with respect to goods brought into the customs territory of the Community and lodged with the customs office of entry. In case such declaration is filed at a different customs office, such office shall immediately communicate or make the available electronically the particulars of the customs office of entry.</w:t>
      </w:r>
    </w:p>
    <w:p w:rsidR="00393A36" w:rsidRDefault="0068025B">
      <w:pPr>
        <w:pStyle w:val="Corpotesto"/>
      </w:pPr>
      <w:r>
        <w:t>Arts. 62, 76 and 77 deal with customs, simplified and other declarations, which shall contain particulars necessary for implementation of the provisions governing customs procedure for which the goods are declared. The Regulation does not provide for a specific access right to such documents, but the exchange of such documents is envisaged to take place through the electronic custom systems set up in accordance with the decision 70/2008, as analysed above.</w:t>
      </w:r>
    </w:p>
    <w:p w:rsidR="00393A36" w:rsidRDefault="0068025B">
      <w:pPr>
        <w:pStyle w:val="MarginFrame"/>
        <w:framePr w:wrap="around"/>
      </w:pPr>
      <w:r>
        <w:t>General barriers</w:t>
      </w:r>
    </w:p>
    <w:p w:rsidR="00393A36" w:rsidRDefault="0068025B">
      <w:pPr>
        <w:pStyle w:val="Corpotesto"/>
      </w:pPr>
      <w:r>
        <w:t xml:space="preserve">Art. 14 provides that all information, which is by nature confidential or which is provided on a confidential basis shall be covered by the duty of professional secrecy and, accordingly, cannot be disclosed without the express permission of the person or authority providing it. </w:t>
      </w:r>
    </w:p>
    <w:p w:rsidR="00393A36" w:rsidRDefault="0068025B">
      <w:pPr>
        <w:pStyle w:val="Corpotesto"/>
      </w:pPr>
      <w:r>
        <w:t>Furthermore, the processing of personal data, collected within the Regulation, shall comply with the data protection rules, in particular it shall respect the purpose limitation principle.</w:t>
      </w:r>
    </w:p>
    <w:p w:rsidR="00393A36" w:rsidRDefault="0068025B">
      <w:pPr>
        <w:pStyle w:val="MarginFrame"/>
        <w:framePr w:wrap="around"/>
      </w:pPr>
      <w:r>
        <w:t>Specific barriers</w:t>
      </w:r>
    </w:p>
    <w:p w:rsidR="00393A36" w:rsidRDefault="0068025B">
      <w:pPr>
        <w:pStyle w:val="Corpotesto"/>
      </w:pPr>
      <w:r>
        <w:t xml:space="preserve">Art. 13(4) of the Regulation </w:t>
      </w:r>
      <w:r w:rsidR="009C2446">
        <w:t>contain</w:t>
      </w:r>
      <w:r>
        <w:t xml:space="preserve"> several barriers to the free flow of information between user communities. Firstly, the access rights are limited to customs authorities and the Commission. "Customs authorities" are defined in Art. 4(3) as authorities responsible, inter alia, for applying customs rules. The term "other competent authorities" must be interpreted in the context of Art. 13, i.e. as authorities carrying out control functions. </w:t>
      </w:r>
    </w:p>
    <w:p w:rsidR="00393A36" w:rsidRDefault="0068025B">
      <w:pPr>
        <w:pStyle w:val="BodyMargin"/>
        <w:rPr>
          <w:szCs w:val="22"/>
        </w:rPr>
      </w:pPr>
      <w:r>
        <w:lastRenderedPageBreak/>
        <w:tab/>
        <w:t xml:space="preserve">Secondly, the responsibility to share and the corresponding access rights are limited to situations where sharing is necessary to minimise risk. The definition of risk is provided in Art. 4(25): it is the likelihood of an event occurring, in connection with the movement of goods between the customs territory of the Community and third countries, which (1) prevents the correct application of Community or national measures, or (2) compromises the financial interests of the Community and its MS, or (3) poses a threat to the Community's security and safety, to public </w:t>
      </w:r>
      <w:r>
        <w:rPr>
          <w:szCs w:val="22"/>
        </w:rPr>
        <w:t>health, to the environment or to consumers. The definition is very broad, so as to potentially cover the functions carried out by other user communities (i.e. in particular of maritime safety and security and maritime pollution). Yet, it is unlikely to extend to all user communities. In any event, Art. 13(4) limits access rights to customs authorities of other MS (see above).</w:t>
      </w:r>
    </w:p>
    <w:p w:rsidR="00393A36" w:rsidRDefault="0068025B">
      <w:pPr>
        <w:pStyle w:val="Corpotesto"/>
        <w:rPr>
          <w:szCs w:val="22"/>
        </w:rPr>
      </w:pPr>
      <w:r>
        <w:t>The proposed Art. 40(2) of the Draft Regulation Union Customs Code</w:t>
      </w:r>
      <w:r>
        <w:rPr>
          <w:rStyle w:val="Rimandonotaapidipagina"/>
        </w:rPr>
        <w:footnoteReference w:id="29"/>
      </w:r>
      <w:r>
        <w:t xml:space="preserve"> may potentially broaden the scope of information sharing so as to cover the purpose of combating fraud. Additionally, it provides that customs authorities and the Commission may also exchange such data with each other for the purpose of ensuring a uniform application of customs legislation. This is, however unlikely to enhance the possibilities to share information across sectors.</w:t>
      </w:r>
    </w:p>
    <w:p w:rsidR="00393A36" w:rsidRDefault="0068025B">
      <w:pPr>
        <w:pStyle w:val="BodyMargin"/>
      </w:pPr>
      <w:r>
        <w:rPr>
          <w:szCs w:val="22"/>
        </w:rPr>
        <w:tab/>
      </w:r>
      <w:r>
        <w:t xml:space="preserve">Thirdly, the sharing of data in the context of controls carried out in the framework of Art. 13 is voluntary only; the Customs Code does not contain an obligation to share.  This may be perceived as a barrier. </w:t>
      </w:r>
    </w:p>
    <w:p w:rsidR="00393A36" w:rsidRDefault="0068025B">
      <w:pPr>
        <w:pStyle w:val="MarginFrame"/>
        <w:framePr w:wrap="around"/>
        <w:rPr>
          <w:rFonts w:eastAsiaTheme="minorHAnsi"/>
          <w:lang w:eastAsia="en-US"/>
        </w:rPr>
      </w:pPr>
      <w:r>
        <w:rPr>
          <w:rFonts w:eastAsiaTheme="minorHAnsi"/>
          <w:lang w:eastAsia="en-US"/>
        </w:rPr>
        <w:t>Suggestions to enhance the possibilities to exchange information between functions</w:t>
      </w:r>
    </w:p>
    <w:p w:rsidR="00393A36" w:rsidRDefault="0068025B">
      <w:pPr>
        <w:pStyle w:val="Corpotesto"/>
      </w:pPr>
      <w:r>
        <w:t>In other to enhance the possibilities to share information among user communities, it would, in principle, be necessary to broaden the access rights to the information collected within the context of the Regulation. However, as outlined above, some of the data collected within the context of the Regulation may constitute personal data and, accordingly, the broadening of access right would have to go hand in hand with the broadening of the purpose of the data collection or other measures to ensure the compliance with the data protection rules. This applies similarly to the Decision 70/2008 EC.</w:t>
      </w:r>
    </w:p>
    <w:p w:rsidR="00393A36" w:rsidRDefault="0068025B">
      <w:pPr>
        <w:pStyle w:val="Titolo5"/>
      </w:pPr>
      <w:r>
        <w:t>Conclusions</w:t>
      </w:r>
    </w:p>
    <w:p w:rsidR="00393A36" w:rsidRDefault="0068025B">
      <w:pPr>
        <w:pStyle w:val="Corpotesto"/>
      </w:pPr>
      <w:r>
        <w:t xml:space="preserve">Customs have an advanced system for information sharing through electronic customs systems established under Decision 70/2008/EC. This system nevertheless allows solely for the exchange of data between the customs authorities of the MS, economic operators, the Commission and other </w:t>
      </w:r>
      <w:r w:rsidR="009C2446">
        <w:t>agencies involved in the international movement of goods, and do</w:t>
      </w:r>
      <w:r>
        <w:t xml:space="preserve"> not envisage information sharing across functions. Similarly, the provisions of the Community Customs Code, which address the exchange of data in the context of conducting customs inspections, limit access rights to such data to customs and other competent authorities of MS and to the purposes of minimising risk.</w:t>
      </w:r>
    </w:p>
    <w:p w:rsidR="00393A36" w:rsidRDefault="0068025B">
      <w:pPr>
        <w:pStyle w:val="Titolo4"/>
      </w:pPr>
      <w:r>
        <w:lastRenderedPageBreak/>
        <w:t>Marine Pollution</w:t>
      </w:r>
    </w:p>
    <w:p w:rsidR="00393A36" w:rsidRDefault="0068025B">
      <w:pPr>
        <w:pStyle w:val="Corpotesto"/>
      </w:pPr>
      <w:r>
        <w:t>In the environmental area there is generally a consolidated tradition of sharing information. This is codified in e.g. the Directive 2003/4/EC on public access to environmental information.</w:t>
      </w:r>
      <w:r>
        <w:rPr>
          <w:rStyle w:val="Rimandonotaapidipagina"/>
        </w:rPr>
        <w:footnoteReference w:id="30"/>
      </w:r>
      <w:r>
        <w:t xml:space="preserve"> Other relevant acts include:</w:t>
      </w:r>
    </w:p>
    <w:p w:rsidR="00393A36" w:rsidRDefault="0068025B">
      <w:pPr>
        <w:pStyle w:val="Puntoelenco"/>
      </w:pPr>
      <w:r>
        <w:t>Directive 2008/56/EC establishing a framework for community action in the field of marine environmental policy (Marine Strategy Framework Directive);</w:t>
      </w:r>
    </w:p>
    <w:p w:rsidR="00393A36" w:rsidRDefault="0068025B">
      <w:pPr>
        <w:pStyle w:val="Puntoelenco"/>
        <w:rPr>
          <w:b/>
        </w:rPr>
      </w:pPr>
      <w:r>
        <w:t>Directive 2000/60/EC of the European Parliament and of the Council of 23 October 2000 establishing a framework for Community action in the field of water policy;</w:t>
      </w:r>
    </w:p>
    <w:p w:rsidR="00393A36" w:rsidRDefault="0068025B">
      <w:pPr>
        <w:pStyle w:val="Puntoelenco"/>
        <w:rPr>
          <w:b/>
        </w:rPr>
      </w:pPr>
      <w:r>
        <w:t>Directive 2008/105/EC of the European Parliament and of the Council of 16 December 2008 on environmental quality standards in the field of water policy;</w:t>
      </w:r>
    </w:p>
    <w:p w:rsidR="00393A36" w:rsidRDefault="0068025B">
      <w:pPr>
        <w:pStyle w:val="Puntoelenco"/>
      </w:pPr>
      <w:r>
        <w:t>Regulation (EC) No 401/2009 of the European Parliament and of the Council of 23 April 2009 on the European Environment Agency and the European Environment Information and Observation Network;</w:t>
      </w:r>
    </w:p>
    <w:p w:rsidR="00393A36" w:rsidRDefault="0068025B">
      <w:pPr>
        <w:pStyle w:val="Puntoelenco"/>
      </w:pPr>
      <w:r>
        <w:rPr>
          <w:szCs w:val="22"/>
        </w:rPr>
        <w:t>Regulation (EC) No 324/2008 on pr</w:t>
      </w:r>
      <w:r>
        <w:t>ocedures for conducting inspections in the field of maritime security.</w:t>
      </w:r>
    </w:p>
    <w:p w:rsidR="00393A36" w:rsidRDefault="0068025B">
      <w:pPr>
        <w:pStyle w:val="Corpotesto"/>
      </w:pPr>
      <w:r>
        <w:t>Several acts, adopted with the view of enhancing safety and security in the maritime area (in particular Directives 2005/35/EC and 2000/59/EC), are also relevant for the marine pollution function. These acts are analysed in detail above.</w:t>
      </w:r>
    </w:p>
    <w:p w:rsidR="00393A36" w:rsidRDefault="0068025B">
      <w:pPr>
        <w:pStyle w:val="Titolo4"/>
      </w:pPr>
      <w:r>
        <w:t>Directive 2003/4/EC on public access to environmental information</w:t>
      </w:r>
    </w:p>
    <w:p w:rsidR="00393A36" w:rsidRDefault="0068025B">
      <w:pPr>
        <w:pStyle w:val="Corpotesto"/>
      </w:pPr>
      <w:r>
        <w:t>The purpose of the Directive (Art. 1) is to guarantee the right of access to environmental information held by public authorities and to ensure that this information is progressively made available and disseminated to the public. The concept of "environmental information" is defined in Art. 2(1) and encompasses a wide range of information. MS shall, so far as it is within their power, ensure that such information is up to date, accurate and comparable (Art. 8(1).</w:t>
      </w:r>
    </w:p>
    <w:p w:rsidR="00393A36" w:rsidRDefault="0068025B">
      <w:pPr>
        <w:pStyle w:val="MarginFrame"/>
        <w:framePr w:wrap="around"/>
      </w:pPr>
      <w:r>
        <w:t>Data collected, responsibility to share and access rights</w:t>
      </w:r>
    </w:p>
    <w:p w:rsidR="00393A36" w:rsidRDefault="0068025B">
      <w:pPr>
        <w:pStyle w:val="Corpotesto"/>
      </w:pPr>
      <w:r>
        <w:t xml:space="preserve">The Directive as such does not envisage the collection of data, but provides for (1) responsibility to share environmental information upon request by natural and legal persons (Art. 3), (2) dissemination of environmental information to the public through e.g. electronic databases (Art. 7). </w:t>
      </w:r>
    </w:p>
    <w:p w:rsidR="00393A36" w:rsidRDefault="0068025B">
      <w:pPr>
        <w:pStyle w:val="MarginFrame"/>
        <w:framePr w:wrap="around"/>
      </w:pPr>
      <w:r>
        <w:t>General barriers</w:t>
      </w:r>
    </w:p>
    <w:p w:rsidR="00393A36" w:rsidRDefault="0068025B">
      <w:pPr>
        <w:pStyle w:val="Corpotesto"/>
      </w:pPr>
      <w:r>
        <w:t xml:space="preserve">The limits to responsibility to share pursuant to Art. 3 are set in Art. 4 and include, among other things, the confidentiality of commercial or industrial information, intellectual property rights, the confidentiality of personal data, international relations, public security or national defence. The preamble to the Directive nonetheless provides that where it is possible to separate out any information </w:t>
      </w:r>
      <w:r>
        <w:lastRenderedPageBreak/>
        <w:t xml:space="preserve">falling within the scope of the exceptions from the rest of the information requested, environmental information shall be made available in part. </w:t>
      </w:r>
    </w:p>
    <w:p w:rsidR="00393A36" w:rsidRDefault="0068025B">
      <w:pPr>
        <w:pStyle w:val="MarginFrame"/>
        <w:framePr w:wrap="around" w:y="744"/>
        <w:rPr>
          <w:rFonts w:eastAsiaTheme="minorHAnsi"/>
          <w:lang w:eastAsia="en-US"/>
        </w:rPr>
      </w:pPr>
      <w:r>
        <w:rPr>
          <w:rFonts w:eastAsiaTheme="minorHAnsi"/>
          <w:lang w:eastAsia="en-US"/>
        </w:rPr>
        <w:t xml:space="preserve">Suggestions to enhance the possibilities to exchange information between functions </w:t>
      </w:r>
    </w:p>
    <w:p w:rsidR="00393A36" w:rsidRDefault="0068025B">
      <w:pPr>
        <w:pStyle w:val="MarginFrame"/>
        <w:framePr w:wrap="around"/>
      </w:pPr>
      <w:r>
        <w:t>Specific barriers</w:t>
      </w:r>
    </w:p>
    <w:p w:rsidR="00393A36" w:rsidRDefault="0068025B">
      <w:pPr>
        <w:pStyle w:val="Corpotesto"/>
      </w:pPr>
      <w:r>
        <w:t xml:space="preserve">No specific barriers to cross-function information exchange were detected. </w:t>
      </w:r>
    </w:p>
    <w:p w:rsidR="00393A36" w:rsidRDefault="0068025B">
      <w:pPr>
        <w:pStyle w:val="Corpotesto"/>
      </w:pPr>
      <w:r>
        <w:t xml:space="preserve">The Directive does not provide for any specific regime for information sharing among the authorities of other user communities, but it sets the baseline for an open information sharing environment with very few restrictions and, as such, may serve as an inspiration to other functions. Regarding potential legislative initiatives it is an option to limit the exceptions stated in Art. 4, however that is also based on general principles of good administration and corresponds with related community legislation. </w:t>
      </w:r>
    </w:p>
    <w:p w:rsidR="00393A36" w:rsidRDefault="0068025B">
      <w:pPr>
        <w:pStyle w:val="Titolo5"/>
      </w:pPr>
      <w:r>
        <w:t>Directive 2005/35/EC on ship-source pollution and on the introduction of penalties, including criminal penalties, for pollution offences</w:t>
      </w:r>
    </w:p>
    <w:p w:rsidR="00393A36" w:rsidRDefault="0068025B">
      <w:pPr>
        <w:pStyle w:val="Corpotesto"/>
      </w:pPr>
      <w:r>
        <w:t xml:space="preserve">The Directive has been, in more detail, analysed in the section dedicated to maritime safety and security. In the context of marine pollution, it is important to highlight that pursuant to Art. 10(2)(a) EMSA shall, in accordance with its tasks, work with the MS in developing technical solutions in relation to the implementation of the Directive, in actions such as tracing discharges by satellite monitoring and surveillance (Art. 10(2)(a)). This provision is the basis for establishing the CleanSeaNet. The CleanSeaNet is a satellite-based monitoring system for marine oil spill detection and surveillance set up and provided by EMSA. </w:t>
      </w:r>
    </w:p>
    <w:p w:rsidR="00393A36" w:rsidRDefault="0068025B">
      <w:pPr>
        <w:pStyle w:val="MarginFrame"/>
        <w:framePr w:wrap="around"/>
      </w:pPr>
      <w:r>
        <w:t>General barriers</w:t>
      </w:r>
    </w:p>
    <w:p w:rsidR="00393A36" w:rsidRDefault="0068025B">
      <w:pPr>
        <w:pStyle w:val="Corpotesto"/>
      </w:pPr>
      <w:r>
        <w:t xml:space="preserve">EMSA obtains radar satellite images from a commercial satellite provider in response to requests from MS. The end user licence for CleanSeaNet includes purpose limitations, to the effect that the MS may use such data solely for the purpose of oil spill monitoring. </w:t>
      </w:r>
    </w:p>
    <w:p w:rsidR="00393A36" w:rsidRDefault="0068025B">
      <w:pPr>
        <w:pStyle w:val="Titolo4"/>
      </w:pPr>
      <w:r>
        <w:t>Directive 2000/60/EC establishing a framework for Community action in the field of water policy</w:t>
      </w:r>
    </w:p>
    <w:p w:rsidR="00393A36" w:rsidRDefault="0068025B">
      <w:pPr>
        <w:pStyle w:val="Corpotesto"/>
      </w:pPr>
      <w:r>
        <w:t>The purpose of this Directive is to establish a framework for the protection of inland surface waters, transitional waters, coastal waters and groundwater. For each river basin within the territory of a particular MS that MS shall assign an individual river basin district. Coastal waters shall, for the purpose of the Directive, form part of the nearest and most appropriate river basin district or districts (Art. 3).</w:t>
      </w:r>
    </w:p>
    <w:p w:rsidR="00393A36" w:rsidRDefault="0068025B">
      <w:pPr>
        <w:pStyle w:val="MarginFrame"/>
        <w:framePr w:wrap="around"/>
      </w:pPr>
      <w:r>
        <w:t xml:space="preserve">Data collected, responsibility to share and access rights </w:t>
      </w:r>
    </w:p>
    <w:p w:rsidR="00393A36" w:rsidRDefault="0068025B">
      <w:pPr>
        <w:pStyle w:val="Corpotesto"/>
        <w:rPr>
          <w:szCs w:val="19"/>
        </w:rPr>
      </w:pPr>
      <w:r>
        <w:t xml:space="preserve">The Directive provides for an extensive system for developing river basin programmes and plans and for reporting such plans, primarily, to the Commission. Specifically, the Directive obliges the MS to for each river basin district or the portion of an international river basin within their territory to (1) carry out analysis specified in Art. 5; (2) establish a register or registers of all areas lying within each river basin, which have been designated as requiring special protection (Art. 6); (3) identify all bodies of water used for the abstraction of water for current or future human consumption (Art.7); (4) establish programmes for the monitoring of water status (Art. 8); (5) </w:t>
      </w:r>
      <w:r>
        <w:rPr>
          <w:szCs w:val="19"/>
        </w:rPr>
        <w:t>ensure the establishment of a programme of measures, in order to achieve the environmental objectives of the Directive (Art. 11), (6) produce a river basin management plan (Art. 13(1)).</w:t>
      </w:r>
    </w:p>
    <w:p w:rsidR="00393A36" w:rsidRDefault="0068025B">
      <w:pPr>
        <w:pStyle w:val="Corpotesto"/>
        <w:rPr>
          <w:szCs w:val="19"/>
        </w:rPr>
      </w:pPr>
      <w:r>
        <w:rPr>
          <w:szCs w:val="19"/>
        </w:rPr>
        <w:lastRenderedPageBreak/>
        <w:t>Art. 14 provides for the obligation to make available to public river basin management plans and other relevant documents for consultation. MS shall furthermore send the river basin management plans and updates thereof to the Commission and any other MS concerned. Furthermore they shall submit summary reports of the analyses specified in Arts. 5 and 8 and interim reports describing the progress of implementation of the planned programme of measures. The Directive does, however, not specify whether these plans shall be submitted solely to the Commission or also to the MS concerned.</w:t>
      </w:r>
    </w:p>
    <w:p w:rsidR="00393A36" w:rsidRDefault="0068025B">
      <w:pPr>
        <w:pStyle w:val="Corpotesto"/>
        <w:rPr>
          <w:szCs w:val="19"/>
        </w:rPr>
      </w:pPr>
      <w:r>
        <w:rPr>
          <w:rFonts w:eastAsiaTheme="minorHAnsi"/>
        </w:rPr>
        <w:t xml:space="preserve">Art. </w:t>
      </w:r>
      <w:r>
        <w:t xml:space="preserve">12 includes a responsibility to share </w:t>
      </w:r>
      <w:r>
        <w:rPr>
          <w:szCs w:val="19"/>
        </w:rPr>
        <w:t>issues, which have an impact on the management of its water, but cannot be resolved by that MS, to the Commission and any other MS concerned.</w:t>
      </w:r>
    </w:p>
    <w:p w:rsidR="00393A36" w:rsidRDefault="0068025B">
      <w:pPr>
        <w:pStyle w:val="Corpotesto"/>
        <w:rPr>
          <w:szCs w:val="19"/>
        </w:rPr>
      </w:pPr>
      <w:r>
        <w:rPr>
          <w:szCs w:val="19"/>
        </w:rPr>
        <w:t>Based on the data received by the MS, the Commission shall every 6 years publish a report on the implementation of the Directive (Art. 18).</w:t>
      </w:r>
    </w:p>
    <w:p w:rsidR="00393A36" w:rsidRDefault="0068025B">
      <w:pPr>
        <w:pStyle w:val="MarginFrame"/>
        <w:framePr w:wrap="around"/>
      </w:pPr>
      <w:r>
        <w:t>General and specific barriers</w:t>
      </w:r>
    </w:p>
    <w:p w:rsidR="00393A36" w:rsidRDefault="0068025B">
      <w:pPr>
        <w:pStyle w:val="Corpotesto"/>
      </w:pPr>
      <w:r>
        <w:t>The Directive deals almost exclusively (with the exception of Art. 12) with the sharing of plans and strategies prepared by the MS, rather than with a responsibility to share the data collected in the process of establishing such plans and strategies. It may be considered to provide for the sharing of such data, although this does not appear to be the core of CISE.</w:t>
      </w:r>
    </w:p>
    <w:p w:rsidR="00393A36" w:rsidRDefault="0068025B">
      <w:pPr>
        <w:pStyle w:val="Titolo4"/>
      </w:pPr>
      <w:r>
        <w:t>Directive 2008/105/EC on environmental quality standards in the field of water policy</w:t>
      </w:r>
    </w:p>
    <w:p w:rsidR="00393A36" w:rsidRDefault="0068025B">
      <w:pPr>
        <w:pStyle w:val="Corpotesto"/>
      </w:pPr>
      <w:r>
        <w:t xml:space="preserve">The Directive lays down environmental quality standards (EQS) for priority substances and other pollutants, with the aim of achieving good surface water chemical status. </w:t>
      </w:r>
    </w:p>
    <w:p w:rsidR="00393A36" w:rsidRDefault="0068025B">
      <w:pPr>
        <w:pStyle w:val="MarginFrame"/>
        <w:framePr w:wrap="around"/>
      </w:pPr>
      <w:r>
        <w:t xml:space="preserve">Data collected, responsibility to share and access rights </w:t>
      </w:r>
    </w:p>
    <w:p w:rsidR="00393A36" w:rsidRDefault="0068025B">
      <w:pPr>
        <w:pStyle w:val="Corpotesto"/>
        <w:rPr>
          <w:szCs w:val="19"/>
        </w:rPr>
      </w:pPr>
      <w:r>
        <w:t xml:space="preserve">The Directive provides for a series of notifications and reports which MS shall transmit to the Commission: (1) according to Art. 3(2)(d) MS shall notify the Commission and other MS of certain substances for which EQS have been established and the frequency of monitoring planned (a summary of these notifications are subsequently published by the Commission in accordance with the Directive 2000/60/EC), (2) MS shall </w:t>
      </w:r>
      <w:r>
        <w:rPr>
          <w:szCs w:val="19"/>
        </w:rPr>
        <w:t>establish an inventory, including maps, of emissions, discharges and losses of all priority substances and pollutants (as listed in Part A of Annex I) for each river basin district lying within their territory and communicate this inventory to the Commission (Art. 5), (3) MS shall notify to the Commission with specified information regarding trans-boundary pollution.</w:t>
      </w:r>
    </w:p>
    <w:p w:rsidR="00393A36" w:rsidRDefault="0068025B">
      <w:pPr>
        <w:pStyle w:val="MarginFrame"/>
        <w:framePr w:wrap="around"/>
      </w:pPr>
      <w:r>
        <w:t>General barriers, Specific barriers</w:t>
      </w:r>
    </w:p>
    <w:p w:rsidR="00393A36" w:rsidRDefault="0068025B">
      <w:pPr>
        <w:pStyle w:val="Corpotesto"/>
      </w:pPr>
      <w:r>
        <w:t>The Directive makes no specific mention of the data protection rules. Should personal data be processed in the framework of the Directive, it shall be done in compliance with the data protection rules. No specific barriers to information sharing were detected.</w:t>
      </w:r>
    </w:p>
    <w:p w:rsidR="00393A36" w:rsidRDefault="0068025B">
      <w:pPr>
        <w:pStyle w:val="Titolo4"/>
      </w:pPr>
      <w:r>
        <w:t>Regulation 2009/401/EC on the European Environment Agency and the European Environment Information and Observation Network</w:t>
      </w:r>
    </w:p>
    <w:p w:rsidR="00393A36" w:rsidRDefault="0068025B">
      <w:pPr>
        <w:pStyle w:val="Corpotesto"/>
      </w:pPr>
      <w:r>
        <w:t xml:space="preserve">The Regulation established the European Environment Agency (EEA) and aims at the setting up of a European Environment Information and Observation Network ('the Network'). </w:t>
      </w:r>
    </w:p>
    <w:p w:rsidR="00393A36" w:rsidRDefault="0068025B">
      <w:pPr>
        <w:pStyle w:val="MarginFrame"/>
        <w:framePr w:wrap="around"/>
      </w:pPr>
      <w:r>
        <w:lastRenderedPageBreak/>
        <w:t xml:space="preserve">Data collected, responsibility to share and access rights </w:t>
      </w:r>
    </w:p>
    <w:p w:rsidR="00393A36" w:rsidRDefault="0068025B">
      <w:pPr>
        <w:pStyle w:val="Corpotesto"/>
      </w:pPr>
      <w:r>
        <w:t>One of the core tasks of the EEA is to provide the Community and the MS with objective, reliable and comparable information at European level, enabling them to take the requisite measures to protect the environment, to assess the result of such measures and to ensure that the public is properly informed about the state of the environment (Art. 1 (b)) and necessary for framing and implementing sound and effective environmental policies (Art. 2(b)).</w:t>
      </w:r>
    </w:p>
    <w:p w:rsidR="00393A36" w:rsidRDefault="0068025B">
      <w:pPr>
        <w:pStyle w:val="Corpotesto"/>
      </w:pPr>
      <w:r>
        <w:t>The EEA shall, in cooperation with the MS, establish and coordinate the Network. In this connection, it is responsible for the collection, processing and analysis of environmental data (Art. 2(a)). The Network (Art.4) comprises of national information networks, national focal points and the topic centres. The Directive does not provide for any institutionalised framework for information sharing, but provides that MS shall cooperate with EEA and contribute to the network by collecting, collating and analysing data nationwide.</w:t>
      </w:r>
    </w:p>
    <w:p w:rsidR="00393A36" w:rsidRDefault="0068025B">
      <w:pPr>
        <w:pStyle w:val="MarginFrame"/>
        <w:framePr w:wrap="around"/>
      </w:pPr>
      <w:r>
        <w:t xml:space="preserve">General barriers </w:t>
      </w:r>
    </w:p>
    <w:p w:rsidR="00393A36" w:rsidRDefault="0068025B">
      <w:pPr>
        <w:pStyle w:val="Corpotesto"/>
        <w:rPr>
          <w:rFonts w:ascii="EUAlbertina" w:hAnsi="EUAlbertina" w:cs="EUAlbertina"/>
          <w:color w:val="000000"/>
          <w:sz w:val="24"/>
          <w:szCs w:val="24"/>
        </w:rPr>
      </w:pPr>
      <w:r>
        <w:t>The Regulation makes no specific mention of the data protection rules. Should EEA process personal data in the framework of the Regulation, it shall comply with the rules provided in the Data Protection Regulation.</w:t>
      </w:r>
    </w:p>
    <w:p w:rsidR="00393A36" w:rsidRDefault="00393A36">
      <w:pPr>
        <w:pStyle w:val="MarginFrame"/>
        <w:framePr w:wrap="around"/>
      </w:pPr>
    </w:p>
    <w:p w:rsidR="00393A36" w:rsidRDefault="0068025B">
      <w:pPr>
        <w:pStyle w:val="MarginFrame"/>
        <w:framePr w:wrap="around"/>
      </w:pPr>
      <w:r>
        <w:t>Specific barriers</w:t>
      </w:r>
    </w:p>
    <w:p w:rsidR="009C2446" w:rsidRDefault="009C2446" w:rsidP="009C2446">
      <w:pPr>
        <w:pStyle w:val="MarginFrame"/>
        <w:framePr w:wrap="around" w:hAnchor="page" w:x="1429" w:y="1171"/>
        <w:rPr>
          <w:rFonts w:eastAsiaTheme="minorHAnsi"/>
          <w:lang w:eastAsia="en-US"/>
        </w:rPr>
      </w:pPr>
      <w:r>
        <w:rPr>
          <w:rFonts w:eastAsiaTheme="minorHAnsi"/>
          <w:lang w:eastAsia="en-US"/>
        </w:rPr>
        <w:t>Suggestions to enhance the possibilities to exchange information between functions</w:t>
      </w:r>
    </w:p>
    <w:p w:rsidR="00393A36" w:rsidRDefault="0068025B">
      <w:pPr>
        <w:pStyle w:val="Corpotesto"/>
      </w:pPr>
      <w:r>
        <w:t>Arts. 1(b) and 2(b) as such do not constitute a barrier to information sharing among user communities. Rather, they set the limit to the scope of data gathered by EEA and the corresponding responsibility to share such data (i.e. data needed for the purpose of taking measures to protect environment, evaluating such measures and informing the public). The sharing of data with other functions is voluntary.</w:t>
      </w:r>
    </w:p>
    <w:p w:rsidR="00393A36" w:rsidRDefault="0068025B">
      <w:pPr>
        <w:pStyle w:val="Corpotesto"/>
        <w:rPr>
          <w:rFonts w:eastAsiaTheme="minorHAnsi"/>
        </w:rPr>
      </w:pPr>
      <w:r>
        <w:rPr>
          <w:rFonts w:eastAsiaTheme="minorHAnsi"/>
        </w:rPr>
        <w:t>The information sharing potential may be enhanced by broadening or removing the purpose limitation contained in Art. 1(b) and 2(b). Furthermore, more specific provisions for information sharing could be envisaged.</w:t>
      </w:r>
    </w:p>
    <w:p w:rsidR="00393A36" w:rsidRDefault="0068025B">
      <w:pPr>
        <w:pStyle w:val="Titolo5"/>
      </w:pPr>
      <w:r>
        <w:t>Conclusions</w:t>
      </w:r>
    </w:p>
    <w:p w:rsidR="00393A36" w:rsidRDefault="0068025B">
      <w:pPr>
        <w:pStyle w:val="Corpotesto"/>
      </w:pPr>
      <w:r>
        <w:t>The Directive 2003/4/EC on public access to environmental information sets the baseline for the exchange of environmental information. It is based on the underlining principle that environmental information shall be available and subjects this principle to limited exception justified by the legitimate interests of both private and public nature. The majority of legal acts adopted within the area do not provide for real-time information sharing of environmental data, but are based a system of reporting and notifications of plans, programmes and strategies to the Commission and in several instances to other MS.</w:t>
      </w:r>
      <w:r>
        <w:rPr>
          <w:rStyle w:val="Rimandonotaapidipagina"/>
        </w:rPr>
        <w:footnoteReference w:id="31"/>
      </w:r>
      <w:r>
        <w:t xml:space="preserve"> Environmental data is furthermore exchanged through the Network established by the EEA, although no specific responsibilities to share or access rights are established with respect to such exchange. No barriers to the sharing of data between user communities were detected.</w:t>
      </w:r>
    </w:p>
    <w:p w:rsidR="00393A36" w:rsidRDefault="0068025B">
      <w:pPr>
        <w:pStyle w:val="Titolo4"/>
      </w:pPr>
      <w:r>
        <w:lastRenderedPageBreak/>
        <w:t>Border control</w:t>
      </w:r>
    </w:p>
    <w:p w:rsidR="00393A36" w:rsidRDefault="0068025B">
      <w:pPr>
        <w:pStyle w:val="Corpotesto"/>
      </w:pPr>
      <w:r>
        <w:t>Within the border control area the most relevant pieces of legislation are:</w:t>
      </w:r>
    </w:p>
    <w:p w:rsidR="00393A36" w:rsidRDefault="0068025B" w:rsidP="008562C8">
      <w:pPr>
        <w:pStyle w:val="Corpotesto"/>
        <w:numPr>
          <w:ilvl w:val="0"/>
          <w:numId w:val="19"/>
        </w:numPr>
      </w:pPr>
      <w:r>
        <w:rPr>
          <w:bCs/>
        </w:rPr>
        <w:t xml:space="preserve">Council Regulation (EC) 2007/2004 on Establishing a European Agency for the Management of Operational Cooperation at the External Borders of the MS of the European Union (FRONTEX). </w:t>
      </w:r>
    </w:p>
    <w:p w:rsidR="00393A36" w:rsidRDefault="0068025B" w:rsidP="008562C8">
      <w:pPr>
        <w:pStyle w:val="Corpotesto"/>
        <w:numPr>
          <w:ilvl w:val="0"/>
          <w:numId w:val="19"/>
        </w:numPr>
      </w:pPr>
      <w:r>
        <w:rPr>
          <w:szCs w:val="22"/>
        </w:rPr>
        <w:t xml:space="preserve">Proposal for a Regulation </w:t>
      </w:r>
      <w:r>
        <w:t>of the European Parliament and of the Council</w:t>
      </w:r>
      <w:r>
        <w:rPr>
          <w:szCs w:val="22"/>
        </w:rPr>
        <w:t xml:space="preserve"> Establishing the European Border Surveillance System (EUROSUR), The Council of the European Union, 10 October 2012.</w:t>
      </w:r>
    </w:p>
    <w:p w:rsidR="00393A36" w:rsidRDefault="0068025B">
      <w:pPr>
        <w:pStyle w:val="Titolo5"/>
      </w:pPr>
      <w:r>
        <w:t>Council Regulation (EC) 2007/2004 amended by 1168/2011 on Establishing a European Agency for the Management of Operational Cooperation at the External Borders of the Member States of the European Union (FRONTEX)</w:t>
      </w:r>
    </w:p>
    <w:p w:rsidR="00393A36" w:rsidRDefault="0068025B">
      <w:pPr>
        <w:pStyle w:val="Corpotesto"/>
      </w:pPr>
      <w:r>
        <w:t xml:space="preserve">Art. 2 lists the main tasks of FRONTEX and regards the collection of data of interest for CISE Art. 2 (a), (c) and (e) are particularly relevant. </w:t>
      </w:r>
    </w:p>
    <w:p w:rsidR="00393A36" w:rsidRDefault="0068025B">
      <w:pPr>
        <w:pStyle w:val="MarginFrame"/>
        <w:framePr w:wrap="around" w:hAnchor="page" w:x="934" w:y="135"/>
      </w:pPr>
      <w:r>
        <w:t>Data collected in the framework of the Regulation, responsibility to share and access rights</w:t>
      </w:r>
    </w:p>
    <w:p w:rsidR="00393A36" w:rsidRDefault="0068025B">
      <w:pPr>
        <w:pStyle w:val="Corpotesto"/>
      </w:pPr>
      <w:r>
        <w:t xml:space="preserve">FRONTEX collects data on migration routes, trends, number of immigrants, follows research activities and carries out analysis the enormous amount of data collected from MS. In order to make the tasks operational the Frontex Situation Centre (FSC) has been established. </w:t>
      </w:r>
    </w:p>
    <w:p w:rsidR="00393A36" w:rsidRDefault="0068025B">
      <w:pPr>
        <w:pStyle w:val="Corpotesto"/>
      </w:pPr>
      <w:r>
        <w:t>FSC's core function is to provide an updated picture of the migration situation. FSC core role as information exchange centre also give a unique opportunity analyse and act as a catalyst for rapid actions and intervention when deemed necessary.</w:t>
      </w:r>
    </w:p>
    <w:p w:rsidR="00393A36" w:rsidRDefault="0068025B">
      <w:pPr>
        <w:pStyle w:val="MarginFrame"/>
        <w:framePr w:wrap="around"/>
      </w:pPr>
      <w:r>
        <w:t>General barriers</w:t>
      </w:r>
    </w:p>
    <w:p w:rsidR="00393A36" w:rsidRDefault="0068025B">
      <w:pPr>
        <w:pStyle w:val="Corpotesto"/>
      </w:pPr>
      <w:r>
        <w:t>The regulation explicitly contains provisions specifying how personal data must be handled within the Agency. The rules are very specific and comprehensive. Art. 11(a-c) insures that personal date are only processed to the purpose for which they are collected. It is stated in article 11(c) that personal date collected in relation to the FRONTEX regulation can only by shared with Union law enforcement agencies.</w:t>
      </w:r>
    </w:p>
    <w:p w:rsidR="00393A36" w:rsidRDefault="0068025B">
      <w:pPr>
        <w:pStyle w:val="Corpotesto"/>
      </w:pPr>
      <w:r>
        <w:t>However at least some of the data collected in relation to the tasks specified in the regulation establishing FRONTEX will not be directly collected by FRONTEX and the data used for analytical purposes will often not be personal data, whereas the personal data collected in relation to the immigrants will collected by the Member States and can only be shared with FRONTEX or other relevant institutions under the rules governing data protection. The Member States would have to ensure respect of the provision governing purpose limitation.</w:t>
      </w:r>
    </w:p>
    <w:p w:rsidR="00393A36" w:rsidRDefault="0068025B">
      <w:pPr>
        <w:pStyle w:val="Corpotesto"/>
      </w:pPr>
      <w:r>
        <w:t>The establishment of FRONTEX is an important facilitator for information sharing within the border control community and to the extend the regulation provides responsibility to share and access rights it is limited to sharing within the border control community.</w:t>
      </w:r>
    </w:p>
    <w:p w:rsidR="00393A36" w:rsidRDefault="0068025B">
      <w:pPr>
        <w:pStyle w:val="Corpotesto"/>
      </w:pPr>
      <w:r>
        <w:t xml:space="preserve">The responsibility to share for MS and FRONTEX are implicit governed by the main tasks of FRONTEX meaning that the core of the tasks being carried out by </w:t>
      </w:r>
      <w:r>
        <w:lastRenderedPageBreak/>
        <w:t>FRONTEX are related to information exchange and analysis of data. Also Art. 11 of the regulation establishing FRONTEX is relevant since it states that FRONTEX "may take all necessary measures to facilitate the exchange of information relevant for its tasks with the Commission and the MS."</w:t>
      </w:r>
    </w:p>
    <w:p w:rsidR="00393A36" w:rsidRDefault="0068025B">
      <w:pPr>
        <w:pStyle w:val="Corpotesto"/>
      </w:pPr>
      <w:r>
        <w:t xml:space="preserve">The provision ensures that FRONTEX can set up functions like FSC in order to facilitate the information exchange between FRONTEX and MS. The regulation does not directly give a responsibility to share or access rights as a mandatory provision. </w:t>
      </w:r>
    </w:p>
    <w:p w:rsidR="00393A36" w:rsidRDefault="0068025B">
      <w:pPr>
        <w:pStyle w:val="MarginFrame"/>
        <w:framePr w:wrap="around"/>
      </w:pPr>
      <w:r>
        <w:t>Specific barriers</w:t>
      </w:r>
    </w:p>
    <w:p w:rsidR="00393A36" w:rsidRDefault="0068025B">
      <w:pPr>
        <w:pStyle w:val="Corpotesto"/>
      </w:pPr>
      <w:r>
        <w:t>Also regarding responsibility to share and access rights the information exchange done within the frame of the FRONTEX regulation is limited to be shared within the border control community however with the explicit exception in Art. 13 on cooperation with Europol and international organisations. The Art. 13 constitutes gives the option for FRONTEX to cooperate with Europol and the international organisations competent in matters covered by FRONTEX. The options for cooperation are further elaborated in the proposal for a regulation for establishing EUROSUR, which is further analysed below.</w:t>
      </w:r>
    </w:p>
    <w:p w:rsidR="009C2446" w:rsidRDefault="009C2446" w:rsidP="009C2446">
      <w:pPr>
        <w:pStyle w:val="MarginFrame"/>
        <w:framePr w:wrap="around" w:hAnchor="page" w:x="1302" w:y="168"/>
      </w:pPr>
      <w:r>
        <w:t>Opt-in Opt-out</w:t>
      </w:r>
    </w:p>
    <w:p w:rsidR="00393A36" w:rsidRDefault="0068025B">
      <w:pPr>
        <w:pStyle w:val="Corpotesto"/>
      </w:pPr>
      <w:r>
        <w:t>In accordance with Arts. 1 and 2 of the Protocol on the position of Denmark annexed to the Treaty on European Union and to the Treaty establishing the European Community, Denmark did not take part in the adoption of the FRONTEX regulation. However according to Art. 5 of that Protocol Denmark decided to transpose the FRONTEX regulation into its national law.</w:t>
      </w:r>
    </w:p>
    <w:p w:rsidR="00393A36" w:rsidRDefault="0068025B">
      <w:pPr>
        <w:pStyle w:val="Corpotesto"/>
      </w:pPr>
      <w:r>
        <w:t xml:space="preserve">This Regulation constitutes a development of provisions of the Schengen </w:t>
      </w:r>
      <w:r>
        <w:rPr>
          <w:i/>
        </w:rPr>
        <w:t>acquis</w:t>
      </w:r>
      <w:r>
        <w:t xml:space="preserve"> in which the United Kingdom (Decision 2000/365/EC) and Ireland (2002/192/EC) do not take part. However according to Art. 12 of the regulation says that FRONTEX "shall facilitate operational cooperation of the MS with Ireland and the United Kingdom" and national authorities in both countries participates' in the FRONTEX cooperation.</w:t>
      </w:r>
    </w:p>
    <w:p w:rsidR="00393A36" w:rsidRDefault="0068025B">
      <w:pPr>
        <w:pStyle w:val="MarginFrame"/>
        <w:framePr w:wrap="around"/>
        <w:rPr>
          <w:rFonts w:eastAsiaTheme="minorHAnsi"/>
          <w:lang w:eastAsia="en-US"/>
        </w:rPr>
      </w:pPr>
      <w:r>
        <w:rPr>
          <w:rFonts w:eastAsiaTheme="minorHAnsi"/>
          <w:lang w:eastAsia="en-US"/>
        </w:rPr>
        <w:t>Suggestions to enhance the possibilities to exchange information between functions</w:t>
      </w:r>
    </w:p>
    <w:p w:rsidR="00393A36" w:rsidRDefault="0068025B">
      <w:pPr>
        <w:pStyle w:val="Corpotesto"/>
      </w:pPr>
      <w:r>
        <w:t xml:space="preserve">The Regulation does not provide any specific regime of information sharing between user communities except from Art. 13. Regarding the potential legislative initiatives it is an option to extend the scope of Art. 13 to cover other user communities explicitly. When that is said there was a development from the 2007 regulation to the amendments adopted by Regulation 1168/2011.  </w:t>
      </w:r>
    </w:p>
    <w:p w:rsidR="00393A36" w:rsidRDefault="0068025B">
      <w:pPr>
        <w:pStyle w:val="Titolo5"/>
      </w:pPr>
      <w:r>
        <w:t>Proposal for a Regulation of the European Parliament and of the Council Establishing the European Border Surveillance System (EUROSUR)</w:t>
      </w:r>
    </w:p>
    <w:p w:rsidR="00393A36" w:rsidRDefault="0068025B">
      <w:pPr>
        <w:pStyle w:val="Corpotesto"/>
      </w:pPr>
      <w:r>
        <w:t xml:space="preserve">The proposed EUROSUR regulation provides a base for information exchange with a specific focus on border control. The following section is merely based on the Commission proposal as published 12 December 2011. Negotiations are still on-going. </w:t>
      </w:r>
    </w:p>
    <w:p w:rsidR="00393A36" w:rsidRDefault="0068025B">
      <w:pPr>
        <w:pStyle w:val="Corpotesto"/>
      </w:pPr>
      <w:r>
        <w:t>The vision of EUROSUR is to provide MS and FRONTEX with a common infrastructure &amp; tools (‘framework’) needed to quickly detect &amp; respond to changing routes and methods used for irregular migration &amp; cross-border crime</w:t>
      </w:r>
    </w:p>
    <w:p w:rsidR="00393A36" w:rsidRDefault="0068025B">
      <w:pPr>
        <w:pStyle w:val="MarginFrame"/>
        <w:framePr w:wrap="around"/>
      </w:pPr>
      <w:r>
        <w:lastRenderedPageBreak/>
        <w:t>Data collected in the framework of the Regulation</w:t>
      </w:r>
    </w:p>
    <w:p w:rsidR="00393A36" w:rsidRDefault="0068025B">
      <w:pPr>
        <w:pStyle w:val="MarginFrame"/>
        <w:framePr w:wrap="around"/>
      </w:pPr>
      <w:r>
        <w:t>Responsibility to share and Access Rights</w:t>
      </w:r>
    </w:p>
    <w:p w:rsidR="00393A36" w:rsidRDefault="0068025B">
      <w:pPr>
        <w:pStyle w:val="Corpotesto"/>
      </w:pPr>
      <w:r>
        <w:t xml:space="preserve">Art. 12 lists a number of surveillance tools that will be used in order to ensure the completion of the tasks of EUROSUR; </w:t>
      </w:r>
    </w:p>
    <w:p w:rsidR="00393A36" w:rsidRDefault="0068025B">
      <w:pPr>
        <w:pStyle w:val="Puntoelenco"/>
      </w:pPr>
      <w:r>
        <w:t>Ship reporting systems (AIS, VMS and later on SafeSeaNet);</w:t>
      </w:r>
    </w:p>
    <w:p w:rsidR="00393A36" w:rsidRDefault="0068025B">
      <w:pPr>
        <w:pStyle w:val="Puntoelenco"/>
      </w:pPr>
      <w:r>
        <w:t>Satellite imagery;</w:t>
      </w:r>
    </w:p>
    <w:p w:rsidR="00393A36" w:rsidRDefault="0068025B">
      <w:pPr>
        <w:pStyle w:val="Puntoelenco"/>
      </w:pPr>
      <w:r>
        <w:t>Sensors mounted on any kind of platform.</w:t>
      </w:r>
    </w:p>
    <w:p w:rsidR="00393A36" w:rsidRDefault="0068025B">
      <w:pPr>
        <w:pStyle w:val="Corpotesto"/>
      </w:pPr>
      <w:r>
        <w:t>Art. 12(2) also lists a number of specific data sources, which can be provided to NCC's upon request. The list of data sources in Art.12(2) may also be used when establishing the pre-frontier intelligence picture. Most of the information that will be collected in the frame of EUROSUR would be relevant for establishing the situational awareness picture within the CISE framework.</w:t>
      </w:r>
    </w:p>
    <w:p w:rsidR="00393A36" w:rsidRDefault="0068025B">
      <w:pPr>
        <w:pStyle w:val="Corpotesto"/>
      </w:pPr>
      <w:r>
        <w:t>However it is not all the information to be collected in the EUROSUR framework that can be freely exchanged across borders and user communities.</w:t>
      </w:r>
    </w:p>
    <w:p w:rsidR="00393A36" w:rsidRDefault="0068025B">
      <w:pPr>
        <w:pStyle w:val="MarginFrame"/>
        <w:framePr w:wrap="around"/>
      </w:pPr>
      <w:r>
        <w:t>General barriers</w:t>
      </w:r>
    </w:p>
    <w:p w:rsidR="00393A36" w:rsidRDefault="0068025B">
      <w:pPr>
        <w:pStyle w:val="Corpotesto"/>
      </w:pPr>
      <w:r>
        <w:t>In the proposal for the EUROSUR regulation it is clearly stated in Art. 2(3) that any information sharing done within the frame of the regulation must respect the data protection and the fundamental rights. This clearly limits the possibilities for an open sharing of data. With the reference to data protection rules and the fundamental rights it is also relevant to mention that compliance with 2008/977/JHA on the protection of personal data processed in the framework of police and judicial cooperation in criminal matters.</w:t>
      </w:r>
    </w:p>
    <w:p w:rsidR="00393A36" w:rsidRDefault="0068025B">
      <w:pPr>
        <w:pStyle w:val="Corpotesto"/>
      </w:pPr>
      <w:r>
        <w:t>In order to share any personal data collected, the principle of purpose limitation applies and the collected data can only be used for the same purpose. That is specifically relevant in relation to personal data collected on immigrants where there personal data is collected by the authorities in one MS and could benefit the full situational awareness picture if the same person is detected attempting to enter another Member State. It is however likely that the information can be shared within the Border Control community as long as the purpose limitation is respected. On the other hand personal information collected are not likely to be able to be shared with other user communities.</w:t>
      </w:r>
    </w:p>
    <w:p w:rsidR="00393A36" w:rsidRDefault="0068025B">
      <w:pPr>
        <w:pStyle w:val="MarginFrame"/>
        <w:framePr w:wrap="around"/>
      </w:pPr>
      <w:r>
        <w:t>Specific barriers</w:t>
      </w:r>
    </w:p>
    <w:p w:rsidR="00393A36" w:rsidRDefault="0068025B">
      <w:pPr>
        <w:pStyle w:val="Corpotesto"/>
      </w:pPr>
      <w:r>
        <w:t>EUROSUR introduces a sophisticated system of cooperation, which ensures that relevant stakeholders both have a responsibility to share and an access right to relevant information always respecting the legal framework governing the specific sector. In that respect Art. 17 (Cooperation of the Agency with third parties) is a key provision. Art. 17 lists several relevant agencies for, which it is obligatory for FRONTEX to cooperate and share information. All identified CISE user communities are covered by Art. 17 except the Defence community.</w:t>
      </w:r>
    </w:p>
    <w:p w:rsidR="00393A36" w:rsidRDefault="0068025B">
      <w:pPr>
        <w:pStyle w:val="Corpotesto"/>
      </w:pPr>
      <w:r>
        <w:t>Also to the extent possible within the sector specific legislation other user communities are obliged to cooperate within the EUROSUR framework.</w:t>
      </w:r>
    </w:p>
    <w:p w:rsidR="00393A36" w:rsidRDefault="0068025B">
      <w:pPr>
        <w:pStyle w:val="Corpotesto"/>
      </w:pPr>
      <w:r>
        <w:rPr>
          <w:rFonts w:eastAsiaTheme="minorHAnsi"/>
        </w:rPr>
        <w:t xml:space="preserve">Art. </w:t>
      </w:r>
      <w:r>
        <w:t xml:space="preserve">17 refers to the description of the exchange network described in Art. 7, where a high degree of complexity is handled by describing how the exchange system must apply several layers of exchange even within the same data set. The </w:t>
      </w:r>
      <w:r>
        <w:lastRenderedPageBreak/>
        <w:t>communication network described in Art. 7 will allow user communities to exchange information on several levels. This would e.g. imply that stakeholders from a specific user community would have access to all non-classified information collected by EUROSUR but not to information labelled as classified either because of commercial confidentially, state security or personal data protection. The limitation of sharing data of commercial confidentiality is mentioned in Art. 17(3).</w:t>
      </w:r>
    </w:p>
    <w:p w:rsidR="00393A36" w:rsidRDefault="0068025B">
      <w:pPr>
        <w:pStyle w:val="Corpotesto"/>
      </w:pPr>
      <w:r>
        <w:t>The regulation is very specific on the fact that any sharing of information can only be done respecting the sector specific legislation and any barriers that might be presented there. This also applies for more horizontal barriers such as data protection and commercial confidentiality.</w:t>
      </w:r>
    </w:p>
    <w:p w:rsidR="00393A36" w:rsidRDefault="0068025B">
      <w:pPr>
        <w:pStyle w:val="Corpotesto"/>
      </w:pPr>
      <w:r>
        <w:t>Art. 7 also states that any information collected and stored in EUROSUR should be stored according to relevant security standards; this applies both on EU and Member State level. When relating to CISE visions one major difference is that CISE does not intend to store information but act a as a service catalogue using existing information sources to refine through services to the benefit of the service consumer.</w:t>
      </w:r>
    </w:p>
    <w:p w:rsidR="00393A36" w:rsidRDefault="0068025B">
      <w:pPr>
        <w:pStyle w:val="Corpotesto"/>
      </w:pPr>
      <w:r>
        <w:t>When analysing the governing of EUROSUR the detected barriers are limited to those stemming from horizontal legislation such as data protection rules and specific legislation that limits the access for reasons relevant to the specific user community.</w:t>
      </w:r>
    </w:p>
    <w:p w:rsidR="00393A36" w:rsidRDefault="0068025B">
      <w:pPr>
        <w:pStyle w:val="Corpotesto"/>
      </w:pPr>
      <w:r>
        <w:t>As mentioned above the EUROSUR proposal for a regulation sets up a sophisticated communication network (Art. 7) and a specified description of the cooperation system in Art. 17. Also as mentioned above the Defence community in particular the European Defence Agency (EDA) could be included in the listing in Art. 17. However that would imply that an additional legal base would be added to the legal base of the proposal. When that is said it should also be said that EDA's is not specifically mentioned. However Art. 17(2c) refers to relevant agencies but the Article as such does not refer directly to EDA.</w:t>
      </w:r>
    </w:p>
    <w:p w:rsidR="00393A36" w:rsidRDefault="0068025B">
      <w:pPr>
        <w:pStyle w:val="Corpotesto"/>
      </w:pPr>
      <w:r>
        <w:t>Even though the proposal for the regulation contains provisions emphasising the importance of sharing between several user communities it is from the proposal that the cooperation between Border Control and General Law Enforcement is a key area of information sharing. This is mainly due to the similarities in the task and operations that they carry out.</w:t>
      </w:r>
    </w:p>
    <w:p w:rsidR="00393A36" w:rsidRDefault="0068025B">
      <w:pPr>
        <w:pStyle w:val="MarginFrame"/>
        <w:framePr w:wrap="around"/>
      </w:pPr>
      <w:r>
        <w:t>Opt-in opt-out</w:t>
      </w:r>
    </w:p>
    <w:p w:rsidR="00393A36" w:rsidRDefault="0068025B">
      <w:pPr>
        <w:pStyle w:val="Corpotesto"/>
      </w:pPr>
      <w:r>
        <w:t xml:space="preserve">As stated in the recitals 10-12 of the proposal that in accordance with Arts. 1 and 2 of the Protocol on the position of Denmark are not bound by it or subject to application thereof. Given that this Regulation builds upon the Schengen </w:t>
      </w:r>
      <w:r>
        <w:rPr>
          <w:i/>
        </w:rPr>
        <w:t>acquis</w:t>
      </w:r>
      <w:r>
        <w:t xml:space="preserve"> Denmark shall, decide within six months after adoption of this Regulation whether it will implement it in its national law. </w:t>
      </w:r>
    </w:p>
    <w:p w:rsidR="00393A36" w:rsidRDefault="0068025B">
      <w:pPr>
        <w:pStyle w:val="Corpotesto"/>
      </w:pPr>
      <w:r>
        <w:t xml:space="preserve">Since the proposal for the regulation regards the Schengen </w:t>
      </w:r>
      <w:r>
        <w:rPr>
          <w:i/>
        </w:rPr>
        <w:t>acquis</w:t>
      </w:r>
      <w:r>
        <w:t xml:space="preserve">, in which the United Kingdom (Council Decision 2000/365/EC) and Ireland (Council Decision 2002/192/EC) is not participating, in accordance with of is not bound by it or </w:t>
      </w:r>
      <w:r>
        <w:lastRenderedPageBreak/>
        <w:t>subject to application thereof. At present the proposal does not hold any provisions on cooperation (opt-in clauses) for the United Kingdom and Ireland.</w:t>
      </w:r>
    </w:p>
    <w:p w:rsidR="00393A36" w:rsidRDefault="0068025B">
      <w:pPr>
        <w:pStyle w:val="MarginFrame"/>
        <w:framePr w:wrap="around"/>
        <w:rPr>
          <w:rFonts w:eastAsiaTheme="minorHAnsi"/>
          <w:lang w:eastAsia="en-US"/>
        </w:rPr>
      </w:pPr>
      <w:r>
        <w:rPr>
          <w:rFonts w:eastAsiaTheme="minorHAnsi"/>
          <w:lang w:eastAsia="en-US"/>
        </w:rPr>
        <w:t>Suggestions to enhance the possibilities to exchange information between functions</w:t>
      </w:r>
    </w:p>
    <w:p w:rsidR="00393A36" w:rsidRDefault="0068025B">
      <w:pPr>
        <w:pStyle w:val="Corpotesto"/>
      </w:pPr>
      <w:r>
        <w:t>EUROSUR shall provide surveillance tools with the relevant support of European programmes such as Global Monitoring for Environment and Security (GMES) or SafeSeaNet</w:t>
      </w:r>
      <w:r>
        <w:rPr>
          <w:rStyle w:val="Rimandonotaapidipagina"/>
        </w:rPr>
        <w:footnoteReference w:id="32"/>
      </w:r>
      <w:r>
        <w:t xml:space="preserve">.  </w:t>
      </w:r>
    </w:p>
    <w:p w:rsidR="00393A36" w:rsidRDefault="0068025B">
      <w:pPr>
        <w:pStyle w:val="Titolo5"/>
      </w:pPr>
      <w:r>
        <w:t>Conclusions</w:t>
      </w:r>
    </w:p>
    <w:p w:rsidR="00393A36" w:rsidRDefault="0068025B">
      <w:pPr>
        <w:pStyle w:val="Corpotesto"/>
      </w:pPr>
      <w:r>
        <w:t xml:space="preserve">The majority of data collected at the present time within the border control community is collected by the individual MS and the existing legal framework envisages the exchange of some of the data in the framework of the FRONTEX Regulation, but the Regulation, similarly to the EMSA and EEA Regulations, does not provide an institutionalised framework for such exchange. A great potential in the field of border control has the Proposed EUROSUR Regulation, which seeks establish a common framework for the information exchange and cooperation with the view of preventing irregular migration and cross-border crime. One of the major challenges in the border control area arises from the fact, that the United Kingdom and Ireland do not participate in the Schengen </w:t>
      </w:r>
      <w:r>
        <w:rPr>
          <w:i/>
        </w:rPr>
        <w:t>aquis</w:t>
      </w:r>
      <w:r>
        <w:t xml:space="preserve"> and, accordingly, are not formally bound by the measures adopted within the area.</w:t>
      </w:r>
    </w:p>
    <w:p w:rsidR="00393A36" w:rsidRDefault="0068025B">
      <w:pPr>
        <w:pStyle w:val="Titolo4"/>
      </w:pPr>
      <w:r>
        <w:t>General law enforcement</w:t>
      </w:r>
    </w:p>
    <w:p w:rsidR="00393A36" w:rsidRDefault="0068025B">
      <w:pPr>
        <w:pStyle w:val="Corpotesto"/>
      </w:pPr>
      <w:r>
        <w:t>Within the General law enforcement area the most CISE relevant legislative act is:</w:t>
      </w:r>
    </w:p>
    <w:p w:rsidR="00393A36" w:rsidRDefault="0068025B" w:rsidP="008562C8">
      <w:pPr>
        <w:pStyle w:val="Corpotesto"/>
        <w:numPr>
          <w:ilvl w:val="0"/>
          <w:numId w:val="19"/>
        </w:numPr>
      </w:pPr>
      <w:r>
        <w:t>Council Decision 2009/371/JHA on the European Police Office (Europol)</w:t>
      </w:r>
    </w:p>
    <w:p w:rsidR="00393A36" w:rsidRDefault="0068025B">
      <w:pPr>
        <w:pStyle w:val="Corpotesto"/>
      </w:pPr>
      <w:r>
        <w:t>The Council Decision sets up a frame for exchanging information between MS relevant authorities especially the Europol national units.</w:t>
      </w:r>
    </w:p>
    <w:p w:rsidR="00393A36" w:rsidRDefault="0068025B">
      <w:pPr>
        <w:pStyle w:val="Corpotesto"/>
      </w:pPr>
      <w:r>
        <w:t xml:space="preserve">Art. 5 of the decision lists the tasks of Europol, which is e.g.: </w:t>
      </w:r>
    </w:p>
    <w:p w:rsidR="00393A36" w:rsidRDefault="0068025B">
      <w:pPr>
        <w:pStyle w:val="Corpotesto"/>
      </w:pPr>
      <w:r>
        <w:t>(a) to collect, store, process, analyse and exchange information and intelligence;</w:t>
      </w:r>
    </w:p>
    <w:p w:rsidR="00393A36" w:rsidRDefault="0068025B">
      <w:pPr>
        <w:pStyle w:val="Corpotesto"/>
      </w:pPr>
      <w:r>
        <w:t>(b) to notify the competent authorities of the MS without delay via the national unit referred to in Art. 8 of information concerning them and of any connections identified between criminal offences;</w:t>
      </w:r>
    </w:p>
    <w:p w:rsidR="00393A36" w:rsidRDefault="0068025B">
      <w:pPr>
        <w:pStyle w:val="Corpotesto"/>
      </w:pPr>
      <w:r>
        <w:t>(c) to aid investigations in the MS, in particular by forwarding all relevant information to the national units.</w:t>
      </w:r>
    </w:p>
    <w:p w:rsidR="00393A36" w:rsidRDefault="0068025B">
      <w:pPr>
        <w:pStyle w:val="MarginFrame"/>
        <w:framePr w:wrap="around"/>
      </w:pPr>
      <w:r>
        <w:lastRenderedPageBreak/>
        <w:t>Data collected in the framework of the Decision,</w:t>
      </w:r>
    </w:p>
    <w:p w:rsidR="00393A36" w:rsidRDefault="0068025B">
      <w:pPr>
        <w:pStyle w:val="MarginFrame"/>
        <w:framePr w:wrap="around"/>
      </w:pPr>
      <w:r>
        <w:t>responsibility to share and access rights</w:t>
      </w:r>
    </w:p>
    <w:p w:rsidR="00393A36" w:rsidRDefault="0068025B">
      <w:pPr>
        <w:pStyle w:val="Corpotesto"/>
      </w:pPr>
      <w:r>
        <w:t>Art. 12 of the decision lists in detail the pieces of information that the Europol information system can collect store and process under the conditions laid down in other Articles of the decision. The overall content of the information collected is:</w:t>
      </w:r>
    </w:p>
    <w:p w:rsidR="00393A36" w:rsidRDefault="0068025B">
      <w:pPr>
        <w:pStyle w:val="Puntoelenco"/>
      </w:pPr>
      <w:r>
        <w:t>Person who are either under suspicion for or have committed crimes</w:t>
      </w:r>
    </w:p>
    <w:p w:rsidR="00393A36" w:rsidRDefault="0068025B">
      <w:pPr>
        <w:pStyle w:val="Puntoelenco"/>
      </w:pPr>
      <w:r>
        <w:t>Specific personal data related to those persons</w:t>
      </w:r>
    </w:p>
    <w:p w:rsidR="00393A36" w:rsidRDefault="0068025B">
      <w:pPr>
        <w:pStyle w:val="Puntoelenco"/>
      </w:pPr>
      <w:r>
        <w:t>Data related to criminal offences committed or investigated</w:t>
      </w:r>
    </w:p>
    <w:p w:rsidR="00393A36" w:rsidRDefault="00393A36">
      <w:pPr>
        <w:pStyle w:val="Corpotesto"/>
      </w:pPr>
    </w:p>
    <w:p w:rsidR="00393A36" w:rsidRDefault="0068025B">
      <w:pPr>
        <w:pStyle w:val="MarginFrame"/>
        <w:framePr w:wrap="around"/>
      </w:pPr>
      <w:r>
        <w:t>General barriers</w:t>
      </w:r>
    </w:p>
    <w:p w:rsidR="00393A36" w:rsidRDefault="0068025B">
      <w:pPr>
        <w:pStyle w:val="Corpotesto"/>
      </w:pPr>
      <w:r>
        <w:t>The majority of the data collected and listed in Art. 12 are personal data and should be treated as such in accordance with the decision that holds several specific provisions on how personal data can be exchanged between national units. In that relation it is important to mention according to Art. 3(2) of the Data Protection Directive criminal matters are exempted from the scope of the Directive. This would imply that the handling of personal data should be done in accordance to the provisions of the decision itself, which also dealt with in detail in chapter III of the decision.</w:t>
      </w:r>
    </w:p>
    <w:p w:rsidR="00393A36" w:rsidRDefault="0068025B">
      <w:pPr>
        <w:pStyle w:val="Corpotesto"/>
      </w:pPr>
      <w:r>
        <w:t>In chapter III Art. 19 constitutes a purpose limitation in the use of "Europol" data stating that the data can only be used by competent authorities in MS and to carry out tasks within the mandate of Europol. Regarding the data collected by Europol the majority is personal data and can only be shared for the purpose for, which it is collected and within the competent authorities in MS. In the case of Europol the main contact point is the national units, which is setup according to Art. 8. Moreover Art. 22 states that when it is deemed relevant Europol should establish and maintain cooperative relations with e.g. FRONTEX, which also links the specific mentioning of the general law enforcement community.</w:t>
      </w:r>
    </w:p>
    <w:p w:rsidR="00393A36" w:rsidRDefault="0068025B">
      <w:pPr>
        <w:pStyle w:val="Corpotesto"/>
      </w:pPr>
      <w:r>
        <w:t>Art. 5 states that Europol must notify the competent authorities via the national units as defined in Art. 8 without delay when they obtain information relevant to them within the area of Europol. This constitutes a clear responsibility to share and competent authorities in MS via the national unit have access to request information and under the conditions of the decision can have access to relevant information.</w:t>
      </w:r>
    </w:p>
    <w:p w:rsidR="00393A36" w:rsidRDefault="0068025B">
      <w:pPr>
        <w:pStyle w:val="MarginFrame"/>
        <w:framePr w:wrap="around" w:hAnchor="page" w:x="726" w:y="129"/>
      </w:pPr>
      <w:r>
        <w:t>Specific barriers</w:t>
      </w:r>
    </w:p>
    <w:p w:rsidR="00393A36" w:rsidRDefault="0068025B">
      <w:pPr>
        <w:pStyle w:val="Corpotesto"/>
      </w:pPr>
      <w:r>
        <w:t>As mentioned above Europol's tasks are mainly to collect, store, process, analyse and exchange information and intelligence, however due to the sensitive nature of the most of the data collected and processed the decision is very restrictive on, who can access the data. The access rights to the Europol information systems are defined in Art. 13, which gives the national units access under certain conditions mentioned in Art. 13(2). This means that information exchange of data collected can only be shared within the general law enforcement community. This is a barrier in relation to CISE. It is a specific barrier stemming from a sector specific legislation, however building upon horizontal principles such as the protection of personal data.</w:t>
      </w:r>
    </w:p>
    <w:p w:rsidR="00393A36" w:rsidRDefault="0068025B">
      <w:pPr>
        <w:pStyle w:val="Corpotesto"/>
      </w:pPr>
      <w:r>
        <w:lastRenderedPageBreak/>
        <w:t>As regards CISE the sector specific limitations are clearly justified in the protection of personal data and ensuring that sensitive information such as data on criminal investigations are treated with the highest possibly standard of security. However additional responsibilities to share could be added to the current legislative frame not as much as removing barriers but ensuring that the relevant data collected by Europol are also processed in a manner that could be used by other communities. This would be correlated information, which would be relevant for the CISE service catalogue. A concrete example would be when Europol detects trends in relation to smuggling routes that information should be made available within CISE and linked to services relating to customs.</w:t>
      </w:r>
    </w:p>
    <w:p w:rsidR="00393A36" w:rsidRDefault="0068025B">
      <w:pPr>
        <w:pStyle w:val="MarginFrame"/>
        <w:framePr w:wrap="around"/>
        <w:rPr>
          <w:rFonts w:eastAsiaTheme="minorHAnsi"/>
          <w:lang w:eastAsia="en-US"/>
        </w:rPr>
      </w:pPr>
      <w:r>
        <w:rPr>
          <w:rFonts w:eastAsiaTheme="minorHAnsi"/>
          <w:lang w:eastAsia="en-US"/>
        </w:rPr>
        <w:t>Suggestions to enhance the possibilities to exchange information between functions</w:t>
      </w:r>
    </w:p>
    <w:p w:rsidR="00393A36" w:rsidRDefault="0068025B">
      <w:pPr>
        <w:pStyle w:val="Corpotesto"/>
      </w:pPr>
      <w:r>
        <w:t>It is unavoidable that a large part of the information collected in the frame of the General Law Enforcement community is exclusively for that community due to the nature of the tasks carried out by the authorities in the area. However if legislative action is foreseen a more precise formulation of Art. 13 and the options to ensure sharing with other user communities when the information is not restricted.</w:t>
      </w:r>
    </w:p>
    <w:p w:rsidR="00393A36" w:rsidRDefault="0068025B">
      <w:pPr>
        <w:pStyle w:val="Corpotesto"/>
      </w:pPr>
      <w:r>
        <w:t xml:space="preserve">The Europol information system contains a major part of information, which cannot be shared with other user communities, but also holds information that could benefit the full situational awareness picture, which CISE targets to create. </w:t>
      </w:r>
    </w:p>
    <w:p w:rsidR="00393A36" w:rsidRDefault="0068025B">
      <w:pPr>
        <w:pStyle w:val="Titolo5"/>
      </w:pPr>
      <w:r>
        <w:t>Conclusions</w:t>
      </w:r>
    </w:p>
    <w:p w:rsidR="00393A36" w:rsidRDefault="0068025B">
      <w:pPr>
        <w:pStyle w:val="Corpotesto"/>
      </w:pPr>
      <w:r>
        <w:t>The majority of data within the general law enforcement user community are collected by EUROPOL within the framework of the Council Decision 2009/371/JHA.  Such data include information on persons suspicious of having committed crimes and data related to investigated criminal offences. Access rights to the data are limited to the competent authorities carrying out tasks within EUROPOL's mandate. This limitation is justified by the applicable principles of personal data protection rules. There is nonetheless a potential to enhance the possibilities to share information between user communities by addressing options to share information with other user communities in situations when such information is not restricted.</w:t>
      </w:r>
    </w:p>
    <w:p w:rsidR="00393A36" w:rsidRDefault="0068025B">
      <w:pPr>
        <w:pStyle w:val="Titolo4"/>
      </w:pPr>
      <w:r>
        <w:t>Defence</w:t>
      </w:r>
    </w:p>
    <w:p w:rsidR="00393A36" w:rsidRDefault="0068025B">
      <w:pPr>
        <w:pStyle w:val="MarginFrame"/>
        <w:framePr w:wrap="around"/>
      </w:pPr>
      <w:r>
        <w:t>Data collected in the framework of the Decision, responsibility to share and access rights</w:t>
      </w:r>
    </w:p>
    <w:p w:rsidR="00393A36" w:rsidRDefault="0068025B">
      <w:pPr>
        <w:pStyle w:val="Corpotesto"/>
      </w:pPr>
      <w:r>
        <w:t xml:space="preserve">The defence community is normally under the discretion of MS and not governed by EU legislation. </w:t>
      </w:r>
    </w:p>
    <w:p w:rsidR="00393A36" w:rsidRDefault="0068025B">
      <w:pPr>
        <w:pStyle w:val="Corpotesto"/>
      </w:pPr>
      <w:r>
        <w:t>As a supporting initiative the Council has established the European Defence Agency (EDA)</w:t>
      </w:r>
      <w:r>
        <w:rPr>
          <w:rStyle w:val="Rimandonotaapidipagina"/>
        </w:rPr>
        <w:footnoteReference w:id="33"/>
      </w:r>
      <w:r>
        <w:t>, with the mission to support the Council and the MS in their effort to improve the EU’s defence capabilities in the field of crisis management and to sustain the European Security and Defence Policy (ESDP) as it stands now and develops in the future. However EDA must function without prejudice to the competences of MS in defence matters.</w:t>
      </w:r>
    </w:p>
    <w:p w:rsidR="00393A36" w:rsidRDefault="0068025B">
      <w:pPr>
        <w:pStyle w:val="Corpotesto"/>
      </w:pPr>
      <w:r>
        <w:lastRenderedPageBreak/>
        <w:t>In order to carry out the tasks listed in Art. 5 a substantial amount of data must be obtained from MS, ESDP initiatives and other available sources. Relevant sources could be NEC, NAVFOR, MSSIS (NATO), SatCen and ESS.</w:t>
      </w:r>
    </w:p>
    <w:p w:rsidR="00393A36" w:rsidRDefault="0068025B">
      <w:pPr>
        <w:pStyle w:val="Corpotesto"/>
      </w:pPr>
      <w:r>
        <w:t>The legal base for EU action in the defence area is found in the Treaty of the European Union (TEU) Art. 14. This is an important condition in relation to other user communities and the possibility of addressing CISE initiatives with a common legal base. However these issues are discussed in detail in sections 3 and 4.</w:t>
      </w:r>
    </w:p>
    <w:p w:rsidR="00393A36" w:rsidRDefault="0068025B">
      <w:pPr>
        <w:pStyle w:val="Corpotesto"/>
      </w:pPr>
      <w:r>
        <w:t>The European External Relation Service (EEAS) has established a number of initiatives where relevant information is being exchanged mainly within the defence community. The general organisational setup of the defence function does not facilitate information exchange with other functions. It is also as mentioned above to a large extent under the discretion of MS.</w:t>
      </w:r>
    </w:p>
    <w:p w:rsidR="00393A36" w:rsidRDefault="0068025B">
      <w:pPr>
        <w:pStyle w:val="Corpotesto"/>
      </w:pPr>
      <w:r>
        <w:t>The tasks of EDA are listed in Art. 5 of the joint action and for the majority of those they are analytical tasks, which are meant to enhance the knowledge base for EEAS and MS when making decisions regarding initiatives/actions related to ESDP.</w:t>
      </w:r>
    </w:p>
    <w:p w:rsidR="00393A36" w:rsidRDefault="0068025B">
      <w:pPr>
        <w:pStyle w:val="MarginFrame"/>
        <w:framePr w:wrap="around" w:hAnchor="page" w:x="1039" w:y="91"/>
      </w:pPr>
      <w:r>
        <w:t>General barriers</w:t>
      </w:r>
    </w:p>
    <w:p w:rsidR="00393A36" w:rsidRDefault="0068025B">
      <w:pPr>
        <w:pStyle w:val="Corpotesto"/>
      </w:pPr>
      <w:r>
        <w:t>As regards the protection of personal data or data protection the data protection rules would normally not cover the defence area since it is part of the exemption in the Data Protection Directive Art. 3(2). However if personal data stemming from the defence community were to be shared with other CISE communities the data would then not be exempted and the principles for sharing personal data would apply regarding the further processing of data within CISE.</w:t>
      </w:r>
    </w:p>
    <w:p w:rsidR="00393A36" w:rsidRDefault="0068025B">
      <w:pPr>
        <w:pStyle w:val="Corpotesto"/>
      </w:pPr>
      <w:r>
        <w:t>Traditionally the defence community is fairly closed partly due to their handling of very sensitive material. There is no tradition for sharing information with other user communities and at present there are no legal provisions for doing so.</w:t>
      </w:r>
    </w:p>
    <w:p w:rsidR="00393A36" w:rsidRDefault="0068025B">
      <w:pPr>
        <w:pStyle w:val="Corpotesto"/>
      </w:pPr>
      <w:r>
        <w:t>However when analysing the operational efforts done in the context of ESDP (e.g. the Atlanta operation) the approach has been very open and a lot data are shared with the public in relation to the operation. Normally any operation within ESDP is initiated by a council measure, which is also an option for implementing CISE initiatives within the defence area. That is further discussed in section 4.</w:t>
      </w:r>
    </w:p>
    <w:p w:rsidR="00393A36" w:rsidRDefault="0068025B">
      <w:pPr>
        <w:pStyle w:val="Corpotesto"/>
      </w:pPr>
      <w:r>
        <w:t xml:space="preserve">In this section it should also be mentioned that e.g. NATO has established several fora where information is being exchanged between the NATO members. This is of course supplementing the activities carried out by EEAS and EDA. </w:t>
      </w:r>
    </w:p>
    <w:p w:rsidR="00393A36" w:rsidRDefault="0068025B">
      <w:pPr>
        <w:pStyle w:val="MarginFrame"/>
        <w:framePr w:wrap="around"/>
      </w:pPr>
      <w:r>
        <w:t>Specific barriers</w:t>
      </w:r>
    </w:p>
    <w:p w:rsidR="00393A36" w:rsidRDefault="0068025B">
      <w:pPr>
        <w:pStyle w:val="Corpotesto"/>
      </w:pPr>
      <w:r>
        <w:t>Within the defence community there is a long lasting and well established culture of sharing information with relevant counterparts both on multi- and bilateral levels. However, this information is in most cases highly sensitive information and is shared predominately on a "need to know" basis. There is typically no specific responsibility for defence intelligence services to share information with other communities.</w:t>
      </w:r>
    </w:p>
    <w:p w:rsidR="00393A36" w:rsidRDefault="00393A36">
      <w:pPr>
        <w:pStyle w:val="Corpotesto"/>
      </w:pPr>
    </w:p>
    <w:p w:rsidR="00393A36" w:rsidRDefault="0068025B">
      <w:pPr>
        <w:pStyle w:val="Titolo5"/>
      </w:pPr>
      <w:r>
        <w:lastRenderedPageBreak/>
        <w:t xml:space="preserve">Conclusions </w:t>
      </w:r>
    </w:p>
    <w:p w:rsidR="00393A36" w:rsidRDefault="0068025B">
      <w:pPr>
        <w:pStyle w:val="Corpotesto"/>
      </w:pPr>
      <w:r>
        <w:t xml:space="preserve">The Defence community remains under the discretion of MS and not governed by EU law. Defence activities are furthermore exempted from the vast majority of legislation governing the maritime area. There is no tradition for sharing information with other user communities and there are no legal provisions for doing so. ESDP operations, such as the Atlanta operation, nonetheless provides evidence of the fact that a sharing potential exists even within the defence community. As no legislation may be adopted with the common security and defence policy, the possible measures are limited to Council decisions, which are adopted unanimously. </w:t>
      </w:r>
    </w:p>
    <w:p w:rsidR="00393A36" w:rsidRDefault="00393A36">
      <w:pPr>
        <w:pStyle w:val="MarginFrame"/>
        <w:framePr w:wrap="around"/>
      </w:pPr>
    </w:p>
    <w:p w:rsidR="00393A36" w:rsidRDefault="0068025B">
      <w:pPr>
        <w:pStyle w:val="Corpotesto"/>
      </w:pPr>
      <w:r>
        <w:t xml:space="preserve"> </w:t>
      </w:r>
    </w:p>
    <w:p w:rsidR="00393A36" w:rsidRDefault="0068025B">
      <w:pPr>
        <w:pStyle w:val="Titolo1"/>
      </w:pPr>
      <w:bookmarkStart w:id="19" w:name="_Toc345594806"/>
      <w:bookmarkStart w:id="20" w:name="_Toc347144138"/>
      <w:bookmarkStart w:id="21" w:name="_Toc357191847"/>
      <w:r>
        <w:lastRenderedPageBreak/>
        <w:t>EU Right to Act</w:t>
      </w:r>
      <w:bookmarkEnd w:id="19"/>
      <w:bookmarkEnd w:id="20"/>
      <w:bookmarkEnd w:id="21"/>
      <w:r>
        <w:t xml:space="preserve"> </w:t>
      </w:r>
    </w:p>
    <w:p w:rsidR="00393A36" w:rsidRDefault="0068025B">
      <w:pPr>
        <w:pStyle w:val="Corpotesto"/>
      </w:pPr>
      <w:r>
        <w:t xml:space="preserve">The verification of the EU Right to Act goes beyond the mere verification of the right of the EU to partake in the CISE development. Such an overall right must be established however, must also be followed by a more detailed definition of the precise scope of the EU Right to Act. The EU CISE action shall respect and manoeuvre within the TEU legal framework, allow MS to fulfil own policies according to </w:t>
      </w:r>
      <w:r>
        <w:rPr>
          <w:i/>
        </w:rPr>
        <w:t>Subsidiarity</w:t>
      </w:r>
      <w:r>
        <w:t xml:space="preserve"> and opt-in/opt-out legal mandates. As it will be argued below, the EU CISE Right to Act is verified, and even presents an active utilisation of the Subsidiarity principle.</w:t>
      </w:r>
    </w:p>
    <w:p w:rsidR="00393A36" w:rsidRDefault="0068025B">
      <w:pPr>
        <w:pStyle w:val="Corpotesto"/>
      </w:pPr>
      <w:r>
        <w:t>The analysis presented here concerns the overall justification for EU CISE engagement. The WSP 1.3 will present the detailed legal aspects of EU Right to Act with regard to each of the policy options.</w:t>
      </w:r>
    </w:p>
    <w:p w:rsidR="00393A36" w:rsidRDefault="0068025B">
      <w:pPr>
        <w:pStyle w:val="Titolo2"/>
      </w:pPr>
      <w:bookmarkStart w:id="22" w:name="_Toc345956486"/>
      <w:bookmarkStart w:id="23" w:name="_Toc347144139"/>
      <w:bookmarkStart w:id="24" w:name="_Toc357191848"/>
      <w:r>
        <w:t>Subsidiarity assessment</w:t>
      </w:r>
      <w:bookmarkEnd w:id="22"/>
      <w:bookmarkEnd w:id="23"/>
      <w:bookmarkEnd w:id="24"/>
    </w:p>
    <w:p w:rsidR="00393A36" w:rsidRDefault="0068025B">
      <w:pPr>
        <w:pStyle w:val="Corpotesto"/>
      </w:pPr>
      <w:r>
        <w:t xml:space="preserve">The CISE takes part of the EU regulatory trend based on transnational information networking. The transnational nature of the CISE is characterised by the horizontal interaction amongst national administrations driven primarily by the synergies of networking. Such an approach corresponds to the European transnational tendencies in information networking as already employed. Such approach encourages the direct interaction amongst national administrations, and is perhaps a good case of the principles of Subsidiarity applied in practise. </w:t>
      </w:r>
    </w:p>
    <w:p w:rsidR="00393A36" w:rsidRDefault="0068025B">
      <w:pPr>
        <w:pStyle w:val="Corpotesto"/>
      </w:pPr>
      <w:r>
        <w:t>The regulatory network approach is already on-going in several EU sectors:</w:t>
      </w:r>
    </w:p>
    <w:p w:rsidR="00393A36" w:rsidRDefault="0068025B">
      <w:pPr>
        <w:pStyle w:val="Puntoelenco"/>
      </w:pPr>
      <w:r>
        <w:t xml:space="preserve">The EU Agencies represent a mix of operational networking and EU institutional facilitation within specific sectors. Based on an individual EU legal mandate (set out in EU Regulations), the now more than 30 EU agencies are useful drivers for information exchange within the EU. </w:t>
      </w:r>
    </w:p>
    <w:p w:rsidR="00393A36" w:rsidRDefault="0068025B">
      <w:pPr>
        <w:pStyle w:val="Puntoelenco"/>
      </w:pPr>
      <w:r>
        <w:t>Several EU agencies, and their related information networking, are directly relevant for the CISE, such as the EMSA, the FRONTEX, the EDA and the EEA.</w:t>
      </w:r>
    </w:p>
    <w:p w:rsidR="00393A36" w:rsidRDefault="0068025B">
      <w:pPr>
        <w:pStyle w:val="Puntoelenco"/>
      </w:pPr>
      <w:r>
        <w:t xml:space="preserve">In addition, strong incentives already exist for data sharing within sectors. </w:t>
      </w:r>
    </w:p>
    <w:p w:rsidR="00393A36" w:rsidRDefault="0068025B">
      <w:pPr>
        <w:pStyle w:val="Corpotesto"/>
      </w:pPr>
      <w:r>
        <w:lastRenderedPageBreak/>
        <w:t>The EU transnational approach respects and utilises the existing national competences, legislation and administrative behaviours, and at the same time the EU transnational approach ensures the need for coordination and network facilitation at European level. Without the overall EU coordination, the various national differences would risk resulting in dysfunction. The role of the EU is actively to utilise and apply the national differences in coordinated manners. The EU may provide the overall legal and institutional framework needed for successful CISE implementation.</w:t>
      </w:r>
    </w:p>
    <w:p w:rsidR="00393A36" w:rsidRDefault="0068025B">
      <w:pPr>
        <w:pStyle w:val="MarginFrame"/>
        <w:framePr w:wrap="around"/>
      </w:pPr>
      <w:r>
        <w:t>Necessity of EU action - EU added value</w:t>
      </w:r>
    </w:p>
    <w:p w:rsidR="00393A36" w:rsidRDefault="0068025B">
      <w:pPr>
        <w:pStyle w:val="Corpotesto"/>
      </w:pPr>
      <w:r>
        <w:t>The CISE process is not simple; it allows for significant diversity and individual approach by MS and even user groups within and amongst MS. As mentioned, such a process also requires an overall direction, an overall management of diversity in order to ensure that lessons and information are gained and distributed within the CISE amongst the stakeholders. The point is that diversity shall be managed and shared productively as such diversity represents a potential source of immense information and learning for actors all over Europe.</w:t>
      </w:r>
    </w:p>
    <w:p w:rsidR="00393A36" w:rsidRDefault="0068025B">
      <w:pPr>
        <w:pStyle w:val="Corpotesto"/>
      </w:pPr>
      <w:r>
        <w:t>Such advantages are not only for a further integration of EU integrated maritime policy, but also to allow the individual MS further knowledge and incentives for their own development of own policy and administrative approach. In addition, an encouragement of increased transnational activities will also over time eliminate many of the current cultural barriers.</w:t>
      </w:r>
    </w:p>
    <w:p w:rsidR="00393A36" w:rsidRDefault="0068025B">
      <w:pPr>
        <w:pStyle w:val="Corpotesto"/>
      </w:pPr>
      <w:r>
        <w:t xml:space="preserve">However, such a management shall not be based on traditional supranational methods; the CISE is transnational and horizontal by nature and requires coordination and facilitation at European level. The EU may facilitate such needed overall transnational coordination and direction. </w:t>
      </w:r>
    </w:p>
    <w:p w:rsidR="00393A36" w:rsidRDefault="0068025B">
      <w:pPr>
        <w:pStyle w:val="Corpotesto"/>
      </w:pPr>
      <w:r>
        <w:t xml:space="preserve">Our study also indicates that without targeted action at EU-level, which have already been initiated in a number of MS (e.g. in relation to the pilot projects BluemassMed and MARSUNO), even more significant differences than the already existing ones might appear. </w:t>
      </w:r>
    </w:p>
    <w:p w:rsidR="00393A36" w:rsidRDefault="0068025B">
      <w:pPr>
        <w:pStyle w:val="MarginFrame"/>
        <w:framePr w:wrap="around"/>
      </w:pPr>
      <w:r>
        <w:t>The regulatory scope of EU CISE</w:t>
      </w:r>
    </w:p>
    <w:p w:rsidR="00393A36" w:rsidRDefault="0068025B">
      <w:pPr>
        <w:pStyle w:val="Corpotesto"/>
      </w:pPr>
      <w:r>
        <w:t xml:space="preserve">The current regime of information sharing is based on several different legislative acts, each covering one or two functions only. Thus, they do not provide for a harmonised and coordinated cross-sectoral approach. Only cross-sectoral and horizontal action at EU level can ensure the full exploitation of the potential of sharing maritime surveillance data. </w:t>
      </w:r>
    </w:p>
    <w:p w:rsidR="00393A36" w:rsidRDefault="0068025B">
      <w:pPr>
        <w:pStyle w:val="Titolo2"/>
      </w:pPr>
      <w:bookmarkStart w:id="25" w:name="_Toc345956487"/>
      <w:bookmarkStart w:id="26" w:name="_Toc347144140"/>
      <w:bookmarkStart w:id="27" w:name="_Toc357191849"/>
      <w:r>
        <w:t>Proportionality</w:t>
      </w:r>
      <w:bookmarkEnd w:id="25"/>
      <w:bookmarkEnd w:id="26"/>
      <w:bookmarkEnd w:id="27"/>
    </w:p>
    <w:p w:rsidR="00393A36" w:rsidRDefault="0068025B">
      <w:pPr>
        <w:pStyle w:val="Corpotesto"/>
      </w:pPr>
      <w:r>
        <w:t>As regards proportionality, EU initiatives to enhance the benefits from sharing information do not go beyond what is necessary to achieve the objectives.</w:t>
      </w:r>
    </w:p>
    <w:p w:rsidR="00393A36" w:rsidRDefault="0068025B">
      <w:pPr>
        <w:pStyle w:val="Corpotesto"/>
      </w:pPr>
      <w:r>
        <w:t xml:space="preserve">Measures and means to achieve and implement the EU CISE development shall be defined gradually over time and based on a "need be" basis. Such an approach takes into account the dynamic and evolving transnational nature of the CISE cooperation amongst MS and user groups. This also means that the EU CISE </w:t>
      </w:r>
      <w:r>
        <w:lastRenderedPageBreak/>
        <w:t>instruments may in proportional manners correspond to such transnational needs and address primarily coordination and common direction</w:t>
      </w:r>
      <w:bookmarkStart w:id="28" w:name="_Ref347320745"/>
      <w:r>
        <w:t>.</w:t>
      </w:r>
      <w:r>
        <w:rPr>
          <w:rStyle w:val="Rimandonotaapidipagina"/>
        </w:rPr>
        <w:footnoteReference w:id="34"/>
      </w:r>
      <w:bookmarkEnd w:id="28"/>
    </w:p>
    <w:p w:rsidR="00393A36" w:rsidRDefault="0068025B">
      <w:pPr>
        <w:pStyle w:val="Titolo2"/>
      </w:pPr>
      <w:bookmarkStart w:id="29" w:name="_Toc345956488"/>
      <w:bookmarkStart w:id="30" w:name="_Toc347144141"/>
      <w:bookmarkStart w:id="31" w:name="_Toc357191850"/>
      <w:r>
        <w:t>Coherency</w:t>
      </w:r>
      <w:bookmarkEnd w:id="29"/>
      <w:bookmarkEnd w:id="30"/>
      <w:bookmarkEnd w:id="31"/>
    </w:p>
    <w:p w:rsidR="00393A36" w:rsidRDefault="0068025B">
      <w:pPr>
        <w:pStyle w:val="Corpotesto"/>
      </w:pPr>
      <w:r>
        <w:t xml:space="preserve">CISE will build on existing legislation and the aim of revising measures to eliminate differences between MS on the full exploitation of maritime surveillance data gathered by relevant actors in MS. This is to realise the full potential of this resource in terms of increased safety and security at sea, less pollution, increase cost efficiency and new business opportunities. </w:t>
      </w:r>
    </w:p>
    <w:p w:rsidR="00393A36" w:rsidRDefault="0068025B">
      <w:pPr>
        <w:pStyle w:val="Corpotesto"/>
      </w:pPr>
      <w:r>
        <w:t>Furthermore, the objectives of CISE are to facilitate the enhancement of EU-wide cross-border use of maritime surveillance data.</w:t>
      </w:r>
    </w:p>
    <w:p w:rsidR="00393A36" w:rsidRDefault="0068025B">
      <w:pPr>
        <w:pStyle w:val="Corpotesto"/>
      </w:pPr>
      <w:r>
        <w:t>The EU CISE initiatives add the needed cross-sectoral coordination and facilitation for interoperational data exchange required to develop the EU integrated maritime policy. Thus, the CISE initiatives provide a coherent supplement to the already existing EU policy and legal framework.</w:t>
      </w:r>
    </w:p>
    <w:p w:rsidR="00393A36" w:rsidRDefault="0068025B">
      <w:pPr>
        <w:pStyle w:val="Titolo2"/>
      </w:pPr>
      <w:bookmarkStart w:id="32" w:name="_Toc345956489"/>
      <w:bookmarkStart w:id="33" w:name="_Toc347144142"/>
      <w:bookmarkStart w:id="34" w:name="_Toc357191851"/>
      <w:r>
        <w:t>The legal basis</w:t>
      </w:r>
      <w:bookmarkEnd w:id="32"/>
      <w:bookmarkEnd w:id="33"/>
      <w:bookmarkEnd w:id="34"/>
    </w:p>
    <w:p w:rsidR="00393A36" w:rsidRDefault="0068025B">
      <w:pPr>
        <w:pStyle w:val="Corpotesto"/>
      </w:pPr>
      <w:r>
        <w:t>The TEU and TFEU set the legal mandate for possible EU policy and legislation for the CISE development. The more precise legal basis will be addressed in the next stage of the IA Study by WSP 1.3.</w:t>
      </w:r>
    </w:p>
    <w:p w:rsidR="00393A36" w:rsidRDefault="0068025B">
      <w:pPr>
        <w:pStyle w:val="Corpotesto"/>
        <w:rPr>
          <w:rFonts w:ascii="EUAlbertina-Regu" w:hAnsi="EUAlbertina-Regu" w:cs="EUAlbertina-Regu"/>
        </w:rPr>
      </w:pPr>
      <w:r>
        <w:t xml:space="preserve">The choice of the appropriate legal basis for a measure has constitutional significance. Pursuant to the principle of conferral, as embodied in Art. 5 TEU (ex-Art. 5 TEC), </w:t>
      </w:r>
      <w:r>
        <w:rPr>
          <w:rFonts w:ascii="EUAlbertina-Regu" w:hAnsi="EUAlbertina-Regu" w:cs="EUAlbertina-Regu"/>
        </w:rPr>
        <w:t>the Union shall act only within the limits of the competences conferred upon it by the MS in the Treaties to attain the objectives set out therein. To proceed on an incorrect legal basis is liable to invalidate the measure.</w:t>
      </w:r>
      <w:r>
        <w:rPr>
          <w:rStyle w:val="Rimandonotaapidipagina"/>
          <w:rFonts w:ascii="EUAlbertina-Regu" w:hAnsi="EUAlbertina-Regu" w:cs="EUAlbertina-Regu"/>
        </w:rPr>
        <w:footnoteReference w:id="35"/>
      </w:r>
    </w:p>
    <w:p w:rsidR="00393A36" w:rsidRDefault="0068025B">
      <w:pPr>
        <w:pStyle w:val="Corpotesto"/>
      </w:pPr>
      <w:r>
        <w:t>As a matter of principle, a measure should be founded on a single legal basis unless the examination of the measure reveals that it pursues a number of objectives or that it has several components, which are (1) inseparably linked and (2) without one being incidental to the other. In the latter - exceptional - case, the measure will have to be founded, on multiple legal bases.</w:t>
      </w:r>
      <w:r>
        <w:rPr>
          <w:rStyle w:val="Rimandonotaapidipagina"/>
        </w:rPr>
        <w:footnoteReference w:id="36"/>
      </w:r>
      <w:r>
        <w:t xml:space="preserve"> If, on the other hand, the examination reveals that the measure pursues multiple aims or that it has multiple </w:t>
      </w:r>
      <w:r>
        <w:lastRenderedPageBreak/>
        <w:t>components and if one of those aims or components is identifiable as the main one ("the centre of gravity"), whereas the other is merely incidental, the measure must be founded on a single legal basis.</w:t>
      </w:r>
      <w:r>
        <w:rPr>
          <w:rStyle w:val="Rimandonotaapidipagina"/>
        </w:rPr>
        <w:footnoteReference w:id="37"/>
      </w:r>
      <w:r>
        <w:t xml:space="preserve"> </w:t>
      </w:r>
    </w:p>
    <w:p w:rsidR="00393A36" w:rsidRDefault="0068025B">
      <w:pPr>
        <w:pStyle w:val="Corpotesto"/>
      </w:pPr>
      <w:r>
        <w:t>In other words, where the Treaty contains a more specific provision that is capable of constituting the legal basis for the measure in question, the measure must be founded on that provision.</w:t>
      </w:r>
      <w:r>
        <w:rPr>
          <w:rStyle w:val="Rimandonotaapidipagina"/>
        </w:rPr>
        <w:footnoteReference w:id="38"/>
      </w:r>
      <w:r>
        <w:t xml:space="preserve"> In contrast, where the aims or components of a measure cannot be held to constitute a necessary adjunct to ensure the effectiveness of the components of the measure concerning other policy sectors or to be extremely limited in scope, the measure will rely on multiple legal bases.</w:t>
      </w:r>
      <w:r>
        <w:rPr>
          <w:rStyle w:val="Rimandonotaapidipagina"/>
        </w:rPr>
        <w:footnoteReference w:id="39"/>
      </w:r>
    </w:p>
    <w:p w:rsidR="00393A36" w:rsidRDefault="0068025B">
      <w:pPr>
        <w:pStyle w:val="Corpotesto"/>
      </w:pPr>
      <w:r>
        <w:t>Recourse to multiple legal bases is furthermore excluded, where the procedures laid down for each legal basis are incompatible with each other (e.g. when one requires a co-decision procedure, while the other provides for unanimous voting in Council).</w:t>
      </w:r>
      <w:r>
        <w:rPr>
          <w:rStyle w:val="Rimandonotaapidipagina"/>
        </w:rPr>
        <w:footnoteReference w:id="40"/>
      </w:r>
    </w:p>
    <w:p w:rsidR="00393A36" w:rsidRDefault="0068025B">
      <w:pPr>
        <w:pStyle w:val="Corpotesto"/>
        <w:rPr>
          <w:rFonts w:ascii="EUAlbertina-Regu" w:hAnsi="EUAlbertina-Regu" w:cs="EUAlbertina-Regu"/>
        </w:rPr>
      </w:pPr>
      <w:r>
        <w:t>The discussion of different options in relation to establishing the legal base is elaborated in section 3.7, where the specific policy options are discussed. For the purpose of this section, it will nonetheless be useful to outline several general considerations applicable for the overall discussion of establishing a legal base for CISE.</w:t>
      </w:r>
    </w:p>
    <w:p w:rsidR="00393A36" w:rsidRDefault="0068025B">
      <w:pPr>
        <w:pStyle w:val="MarginFrame"/>
        <w:framePr w:wrap="around"/>
      </w:pPr>
      <w:r>
        <w:t>Legal bases of current sectoral legislation</w:t>
      </w:r>
    </w:p>
    <w:p w:rsidR="00393A36" w:rsidRDefault="0068025B">
      <w:pPr>
        <w:pStyle w:val="Corpotesto"/>
      </w:pPr>
      <w:r>
        <w:t>Maritime policy as such does not fall under a single sector based policy. The current information sharing regime is based on a large number of legislative acts, with legal bases in different provisions of both the TFEU and TEU. These include for:</w:t>
      </w:r>
    </w:p>
    <w:p w:rsidR="00393A36" w:rsidRDefault="0068025B">
      <w:pPr>
        <w:pStyle w:val="Puntoelenco"/>
      </w:pPr>
      <w:r>
        <w:rPr>
          <w:rStyle w:val="CowiOrange"/>
        </w:rPr>
        <w:t>Fisheries control user community</w:t>
      </w:r>
      <w:r>
        <w:t xml:space="preserve"> Art. 43(2) TFEU (ex-Art. 37 TEC); i.e. provisions necessary for the pursuit of the objectives of the common agricultural and common fisheries policy;</w:t>
      </w:r>
    </w:p>
    <w:p w:rsidR="00393A36" w:rsidRDefault="0068025B">
      <w:pPr>
        <w:pStyle w:val="Puntoelenco"/>
      </w:pPr>
      <w:r>
        <w:rPr>
          <w:rStyle w:val="CowiOrange"/>
        </w:rPr>
        <w:t>Maritime safety and security</w:t>
      </w:r>
      <w:r>
        <w:t xml:space="preserve"> Art. 100(2) TFEU (ex-Art. 80(2) TEC); i.e. appropriate provisions for sea and air transport;</w:t>
      </w:r>
    </w:p>
    <w:p w:rsidR="00393A36" w:rsidRDefault="0068025B">
      <w:pPr>
        <w:pStyle w:val="Puntoelenco"/>
      </w:pPr>
      <w:r>
        <w:rPr>
          <w:rStyle w:val="CowiOrange"/>
        </w:rPr>
        <w:lastRenderedPageBreak/>
        <w:t>Marine pollution</w:t>
      </w:r>
      <w:r>
        <w:t xml:space="preserve"> Art. 192(1) TFEU (ex-Art. 175 TEC); i.e. actions in order to achieve the objectives of the Union policy on environment;</w:t>
      </w:r>
    </w:p>
    <w:p w:rsidR="00393A36" w:rsidRDefault="0068025B">
      <w:pPr>
        <w:pStyle w:val="Puntoelenco"/>
      </w:pPr>
      <w:r>
        <w:rPr>
          <w:rStyle w:val="CowiOrange"/>
        </w:rPr>
        <w:t>Customs</w:t>
      </w:r>
      <w:r>
        <w:t xml:space="preserve"> Art. 33, 114 and 207 TFEU (ex-Art. 28, 100a and 113 TEC); i.e. measures in order to strengthen customs cooperation between MS and between the latter and the Commission, measures for the approximation of the provisions laid down by law, regulation or administrative action in MS which have as their object the establishment and functioning of the internal market and measures defining the framework for implementing the common commercial policy;</w:t>
      </w:r>
    </w:p>
    <w:p w:rsidR="00393A36" w:rsidRDefault="0068025B">
      <w:pPr>
        <w:pStyle w:val="Puntoelenco"/>
      </w:pPr>
      <w:r>
        <w:rPr>
          <w:rStyle w:val="CowiOrange"/>
        </w:rPr>
        <w:t>Border control</w:t>
      </w:r>
      <w:r>
        <w:t xml:space="preserve"> Art. 74 and 77 TFEU (ex-Art. 66 and 62 TEC); i.e. </w:t>
      </w:r>
      <w:r>
        <w:rPr>
          <w:lang w:val="en-US"/>
        </w:rPr>
        <w:t xml:space="preserve">measures to ensure administrative cooperation between the relevant departments of the MS in the area of freedom, security and justice and </w:t>
      </w:r>
      <w:r>
        <w:rPr>
          <w:szCs w:val="25"/>
        </w:rPr>
        <w:t>measures concerning border checks;</w:t>
      </w:r>
    </w:p>
    <w:p w:rsidR="00393A36" w:rsidRDefault="0068025B">
      <w:pPr>
        <w:pStyle w:val="Puntoelenco"/>
      </w:pPr>
      <w:r>
        <w:rPr>
          <w:rStyle w:val="CowiOrange"/>
        </w:rPr>
        <w:t>General law enforcement</w:t>
      </w:r>
      <w:r>
        <w:t xml:space="preserve"> Art. 87 TFEU (ex-Art. 30 TEU) measures concerning police cooperation;</w:t>
      </w:r>
    </w:p>
    <w:p w:rsidR="00393A36" w:rsidRDefault="0068025B">
      <w:pPr>
        <w:pStyle w:val="Puntoelenco"/>
        <w:autoSpaceDE w:val="0"/>
        <w:autoSpaceDN w:val="0"/>
        <w:adjustRightInd w:val="0"/>
        <w:jc w:val="both"/>
        <w:rPr>
          <w:rFonts w:ascii="EUAlbertina-Regu" w:hAnsi="EUAlbertina-Regu" w:cs="EUAlbertina-Regu"/>
        </w:rPr>
      </w:pPr>
      <w:r>
        <w:rPr>
          <w:rStyle w:val="CowiOrange"/>
        </w:rPr>
        <w:t>Defence</w:t>
      </w:r>
      <w:r>
        <w:t xml:space="preserve"> Arts. 42 and 43 TEU (ex-Art. 17 TEU); i.e. decisions on the common security and defence policy.</w:t>
      </w:r>
    </w:p>
    <w:p w:rsidR="00393A36" w:rsidRDefault="00393A36">
      <w:pPr>
        <w:autoSpaceDE w:val="0"/>
        <w:autoSpaceDN w:val="0"/>
        <w:adjustRightInd w:val="0"/>
        <w:jc w:val="both"/>
        <w:rPr>
          <w:rFonts w:ascii="EUAlbertina-Regu" w:hAnsi="EUAlbertina-Regu" w:cs="EUAlbertina-Regu"/>
        </w:rPr>
      </w:pPr>
    </w:p>
    <w:p w:rsidR="00393A36" w:rsidRDefault="0068025B">
      <w:pPr>
        <w:pStyle w:val="MarginFrame"/>
        <w:framePr w:wrap="around"/>
      </w:pPr>
      <w:r>
        <w:t>Integrated Maritime Policy</w:t>
      </w:r>
    </w:p>
    <w:p w:rsidR="00393A36" w:rsidRDefault="0068025B">
      <w:pPr>
        <w:pStyle w:val="Corpotesto"/>
      </w:pPr>
      <w:r>
        <w:t>To provide a more coherent approach to maritime issues, with increased coordination between different policy areas, the EU established the Integrated Maritime Policy.</w:t>
      </w:r>
      <w:r>
        <w:rPr>
          <w:rStyle w:val="Rimandonotaapidipagina"/>
          <w:szCs w:val="22"/>
        </w:rPr>
        <w:footnoteReference w:id="41"/>
      </w:r>
      <w:r>
        <w:t xml:space="preserve"> An Integrated Maritime Policy requires a governance framework that applies the integrated approach at every level, as well as horizontal and cross-cutting policy tools.</w:t>
      </w:r>
      <w:r>
        <w:rPr>
          <w:rStyle w:val="Rimandonotaapidipagina"/>
          <w:szCs w:val="22"/>
        </w:rPr>
        <w:footnoteReference w:id="42"/>
      </w:r>
    </w:p>
    <w:p w:rsidR="00393A36" w:rsidRDefault="0068025B">
      <w:pPr>
        <w:pStyle w:val="Corpotesto"/>
      </w:pPr>
      <w:r>
        <w:t>The subsequently adopted Regulation establishing a Programme to support the further development of an Integrated Maritime Policy</w:t>
      </w:r>
      <w:r>
        <w:rPr>
          <w:rStyle w:val="Rimandonotaapidipagina"/>
          <w:szCs w:val="22"/>
        </w:rPr>
        <w:footnoteReference w:id="43"/>
      </w:r>
      <w:r>
        <w:t xml:space="preserve"> sets as one of its general objectives to foster the development of CISE (Art. 2(b) in connection with Art. 3(2)). The Regulation as such is based on multiple legal bases (Arts. 43(2), 91(1), 100(2) and 173(3), Arts. 175 and 188, and Arts. 192(1), 194(2) and 195(2) TFEU)</w:t>
      </w:r>
    </w:p>
    <w:p w:rsidR="00393A36" w:rsidRDefault="0068025B">
      <w:pPr>
        <w:pStyle w:val="MarginFrame"/>
        <w:framePr w:wrap="around"/>
      </w:pPr>
      <w:r>
        <w:t>The ordinary legal basis method</w:t>
      </w:r>
    </w:p>
    <w:p w:rsidR="00393A36" w:rsidRDefault="0068025B">
      <w:pPr>
        <w:pStyle w:val="Corpotesto"/>
      </w:pPr>
      <w:r>
        <w:t xml:space="preserve">Yet, it shall be emphasised that when establishing a legal basis for a measure, the legal basis for a measure does not depend on the legal basis used for the adoption of other EU measures, which might, in certain cases, display similar characteristics, such as the Regulation 2011/1255/EC. Rather, legal basis for implementing CISE has to be established in accordance with the objective legal basis test. In other </w:t>
      </w:r>
      <w:r>
        <w:lastRenderedPageBreak/>
        <w:t>words, the choice of legal basis for CISE must rest on objective factors amenable to judicial review, which include the aim and content of CISE.</w:t>
      </w:r>
      <w:r>
        <w:rPr>
          <w:rStyle w:val="Rimandonotaapidipagina"/>
        </w:rPr>
        <w:footnoteReference w:id="44"/>
      </w:r>
    </w:p>
    <w:p w:rsidR="00393A36" w:rsidRDefault="0068025B">
      <w:pPr>
        <w:pStyle w:val="MarginFrame"/>
        <w:framePr w:wrap="around"/>
      </w:pPr>
      <w:r>
        <w:t>The aim and content of CISE</w:t>
      </w:r>
    </w:p>
    <w:p w:rsidR="00393A36" w:rsidRDefault="0068025B">
      <w:pPr>
        <w:pStyle w:val="Corpotesto"/>
      </w:pPr>
      <w:r>
        <w:t>Generally, the aim of integrated maritime surveillance is to generate a situational awareness of activities at sea, impacting on maritime safety and security, border control, maritime pollution, and marine environment, fisheries control, general law enforcement, defence as well as the economic interests of the EU, so as to facilitate sound decision making.</w:t>
      </w:r>
      <w:r>
        <w:rPr>
          <w:rStyle w:val="Rimandonotaapidipagina"/>
        </w:rPr>
        <w:footnoteReference w:id="45"/>
      </w:r>
    </w:p>
    <w:p w:rsidR="00393A36" w:rsidRDefault="00393A36">
      <w:pPr>
        <w:pStyle w:val="MarginFrame"/>
        <w:framePr w:wrap="around" w:hAnchor="page" w:x="840" w:y="1899"/>
      </w:pPr>
    </w:p>
    <w:p w:rsidR="00393A36" w:rsidRDefault="0068025B">
      <w:pPr>
        <w:pStyle w:val="BodyMargin"/>
      </w:pPr>
      <w:r>
        <w:tab/>
      </w:r>
      <w:r>
        <w:rPr>
          <w:b/>
        </w:rPr>
        <w:t xml:space="preserve">CISE seeks to reinforce a safe, secure and sustainable use of maritime space (aim) through information sharing among various user communities (components). </w:t>
      </w:r>
      <w:r>
        <w:t>It purports to bring together existing monitoring and tracking systems used by various user communities in order to establish a more inter-operable surveillance system, contributing to improvement in efficiency of MS' authorities and improve cost effectiveness.</w:t>
      </w:r>
    </w:p>
    <w:p w:rsidR="00393A36" w:rsidRDefault="0068025B">
      <w:pPr>
        <w:pStyle w:val="MarginFrame"/>
        <w:framePr w:wrap="around" w:hAnchor="page" w:x="738" w:y="34"/>
      </w:pPr>
      <w:r>
        <w:t>Embracing all user communities under a single framework of rules</w:t>
      </w:r>
    </w:p>
    <w:p w:rsidR="00393A36" w:rsidRDefault="0068025B">
      <w:pPr>
        <w:pStyle w:val="Corpotesto"/>
      </w:pPr>
      <w:r>
        <w:t xml:space="preserve">In order to embrace all user communities under a single legal framework, it would in principle be necessary to seek recourse to multiple legal bases. The existing legal framework nonetheless limits the possibilities to do so. </w:t>
      </w:r>
    </w:p>
    <w:p w:rsidR="00393A36" w:rsidRDefault="0068025B">
      <w:pPr>
        <w:pStyle w:val="Corpotesto"/>
        <w:rPr>
          <w:szCs w:val="22"/>
        </w:rPr>
      </w:pPr>
      <w:r>
        <w:t>As a matter of principle, TFEU and TEU competences may not be combined to provide a multiple legal basis for a single measure even if the measure</w:t>
      </w:r>
      <w:r>
        <w:rPr>
          <w:szCs w:val="21"/>
        </w:rPr>
        <w:t xml:space="preserve"> pursues a number of objectives or has several components falling respectively within the policies governed by the TFEU and TEU, and where neither one of those components is incidental to the other.</w:t>
      </w:r>
      <w:r>
        <w:rPr>
          <w:rStyle w:val="Rimandonotaapidipagina"/>
        </w:rPr>
        <w:footnoteReference w:id="46"/>
      </w:r>
      <w:r>
        <w:rPr>
          <w:szCs w:val="21"/>
        </w:rPr>
        <w:t xml:space="preserve"> This follows from the fact that the two systems have substantially different </w:t>
      </w:r>
      <w:r>
        <w:rPr>
          <w:szCs w:val="22"/>
        </w:rPr>
        <w:t xml:space="preserve">general characteristics: they provide for divergent legal instruments and envisage different decision-making procedures. Decision-making under the TFEU is often under co-decision, while the TEU provides for unanimous voting in the Council with minimal participation of the European Parliament. It is irrelevant whether or not in a specific case the TFEU and TEU legal basis contain incompatible legislative procedures. It is the sum of these differences, which makes it impossible to use TFEU and TEU legal basis simultaneously. </w:t>
      </w:r>
    </w:p>
    <w:p w:rsidR="00393A36" w:rsidRDefault="0068025B">
      <w:pPr>
        <w:pStyle w:val="MarginFrame"/>
        <w:framePr w:wrap="around"/>
      </w:pPr>
      <w:r>
        <w:t>Conclusion for CISE implementation</w:t>
      </w:r>
    </w:p>
    <w:p w:rsidR="00393A36" w:rsidRDefault="0068025B">
      <w:pPr>
        <w:pStyle w:val="Corpotesto"/>
      </w:pPr>
      <w:r>
        <w:t>Given that the defence user community has legal basis in the TEU and the remaining 6 in the TFEU, the following conclusions with respect to the implementation of CISE may be made:</w:t>
      </w:r>
    </w:p>
    <w:p w:rsidR="00393A36" w:rsidRDefault="0068025B">
      <w:pPr>
        <w:pStyle w:val="Corpotesto"/>
        <w:rPr>
          <w:szCs w:val="22"/>
        </w:rPr>
      </w:pPr>
      <w:r>
        <w:rPr>
          <w:szCs w:val="22"/>
        </w:rPr>
        <w:lastRenderedPageBreak/>
        <w:t>Firstly, that it would not as a matter of principle be possible to adopt a measure founded both on a legal basis in the TFEU and TEU (for example a Council decision embracing all 7 user communities). The measure may on the other hand be split in parts so that part of the measure would cover the user communities embraced be TFEU, while the other would embrace the defence community, which is governed by TEU.</w:t>
      </w:r>
    </w:p>
    <w:p w:rsidR="00393A36" w:rsidRDefault="0068025B">
      <w:pPr>
        <w:pStyle w:val="Corpotesto"/>
        <w:rPr>
          <w:szCs w:val="22"/>
        </w:rPr>
      </w:pPr>
      <w:r>
        <w:rPr>
          <w:szCs w:val="22"/>
        </w:rPr>
        <w:t xml:space="preserve">Secondly, it may nonetheless be possible to embrace all user communities under one TFEU measure, but only to the extent the objectives sought by the defence user community in CISE </w:t>
      </w:r>
      <w:r>
        <w:rPr>
          <w:i/>
          <w:szCs w:val="22"/>
        </w:rPr>
        <w:t>can be implemented under the TFEU</w:t>
      </w:r>
      <w:r>
        <w:rPr>
          <w:szCs w:val="22"/>
        </w:rPr>
        <w:t xml:space="preserve">. For example, the policies under </w:t>
      </w:r>
      <w:r>
        <w:t>title V of the TFEU (Area of Freedom, Security and Justice) developed to cover not only the Union's internal security, but have external dimensions as well (e.g. fight against organised crime and terrorism). Monitoring in support of general defence tasks, as defined in Arts. 42 and 43 TEU, would however normally fall outside the TFEU competencies.</w:t>
      </w:r>
    </w:p>
    <w:p w:rsidR="00393A36" w:rsidRDefault="0068025B">
      <w:pPr>
        <w:pStyle w:val="Corpotesto"/>
        <w:rPr>
          <w:szCs w:val="22"/>
        </w:rPr>
      </w:pPr>
      <w:r>
        <w:rPr>
          <w:szCs w:val="22"/>
        </w:rPr>
        <w:t>In this connection it would be necessary to analyse in detail to which extent the proposed CISE legal framework seeks to implement objectives pursued by the common foreign and security policy, as governed in the TEU, and to which extent similar objectives may be implemented under TFEU policies. If one arrives at the conclusion that the CISE measure seeks equally to implement the common security and defence policy (i.e. foreign policy, Union's security and the progressive framing of a common defence policy) as well as the TFEU policies, the measure would in principle have to be split. In order to determine this question a detailed analysis of the aims and components of the proposed CISE legal framework will be necessary. This analysis will form part of the successive WSP.</w:t>
      </w:r>
    </w:p>
    <w:p w:rsidR="00393A36" w:rsidRDefault="00393A36">
      <w:pPr>
        <w:pStyle w:val="MarginFrame"/>
        <w:framePr w:wrap="around"/>
      </w:pPr>
    </w:p>
    <w:p w:rsidR="00393A36" w:rsidRDefault="0068025B">
      <w:pPr>
        <w:pStyle w:val="Corpotesto"/>
        <w:rPr>
          <w:rStyle w:val="CorpotestoCarattere"/>
        </w:rPr>
      </w:pPr>
      <w:r>
        <w:t xml:space="preserve">In addition there is the opt-in and opt-out as described below, which could lead to different territorial coverage according to the status of the specific Member State. </w:t>
      </w:r>
    </w:p>
    <w:p w:rsidR="00393A36" w:rsidRDefault="0068025B">
      <w:pPr>
        <w:pStyle w:val="Titolo2"/>
      </w:pPr>
      <w:r>
        <w:t xml:space="preserve"> </w:t>
      </w:r>
      <w:bookmarkStart w:id="35" w:name="_Toc345956490"/>
      <w:bookmarkStart w:id="36" w:name="_Toc347144143"/>
      <w:bookmarkStart w:id="37" w:name="_Toc357191852"/>
      <w:r>
        <w:t>Opt-in and opt-out - Defence and justice cooperation</w:t>
      </w:r>
      <w:bookmarkEnd w:id="35"/>
      <w:bookmarkEnd w:id="36"/>
      <w:bookmarkEnd w:id="37"/>
    </w:p>
    <w:p w:rsidR="00393A36" w:rsidRDefault="0068025B">
      <w:pPr>
        <w:pStyle w:val="Corpotesto"/>
      </w:pPr>
      <w:r>
        <w:t xml:space="preserve">In accordance with protocol (no. 21) on the position of the United Kingdom, Ireland and Denmark, these countries shall not take part in Title V of Part Three of the TEU, which concerns the area of freedom, security and justice. They can however choose to notify the Council on their wish to take part in initiatives governed by that specific part of the Treaty. However, as regards Denmark the "Schengen </w:t>
      </w:r>
      <w:r>
        <w:rPr>
          <w:i/>
        </w:rPr>
        <w:t>aquis</w:t>
      </w:r>
      <w:r>
        <w:t>" applies.</w:t>
      </w:r>
    </w:p>
    <w:p w:rsidR="00393A36" w:rsidRDefault="0068025B">
      <w:pPr>
        <w:pStyle w:val="Corpotesto"/>
      </w:pPr>
      <w:r>
        <w:t>Moreover, Denmark shall not take part in measures adopted by the Council pursuant to Arts. 26(1), 42 and 43 to 46 of the TEU. Denmark does not participate in the elaboration and the implementation of decisions and actions of the Union, which have defence implications.</w:t>
      </w:r>
    </w:p>
    <w:p w:rsidR="00393A36" w:rsidRDefault="0068025B">
      <w:pPr>
        <w:pStyle w:val="Corpotesto"/>
      </w:pPr>
      <w:r>
        <w:t xml:space="preserve">Also, Denmark shall not be bound by the rules laid down on the basis of Art. 16 TFEU, which relates to the processing of personal data by the MS when carrying out activities which fall within the scope of the Danish treaty based opt-out. If so, Denmark is not bound by the rules governing the forms of judicial cooperation in </w:t>
      </w:r>
      <w:r>
        <w:lastRenderedPageBreak/>
        <w:t>criminal matters or police cooperation, which requires compliance with the provisions laid down on the basis of Art. 16.</w:t>
      </w:r>
    </w:p>
    <w:p w:rsidR="00393A36" w:rsidRDefault="0068025B">
      <w:pPr>
        <w:pStyle w:val="Corpotesto"/>
      </w:pPr>
      <w:r>
        <w:t>CISE involves a significant involvement of defence and justice cooperation related to maritime affairs.</w:t>
      </w:r>
      <w:r>
        <w:rPr>
          <w:rStyle w:val="Rimandonotaapidipagina"/>
        </w:rPr>
        <w:footnoteReference w:id="47"/>
      </w:r>
      <w:r>
        <w:t xml:space="preserve"> The involvement is important for the development of CISE, as the defence and justice communities typically possess significant surveillance equipment and information, which is highly relevant for the other CISE user groups. </w:t>
      </w:r>
    </w:p>
    <w:p w:rsidR="00393A36" w:rsidRDefault="0068025B">
      <w:pPr>
        <w:pStyle w:val="Corpotesto"/>
      </w:pPr>
      <w:r>
        <w:t xml:space="preserve">Defence and justice cooperation represent a legal challenge due to TEU opt-out clauses for a few MS as described above. This special situation shall be taken into account when defining the legal initiatives at the various stages of the EU CISE implementation process, as suggested above. The particular legal situation in the defence and justice area will result in specific legal rights and responsibilities, which yet again will result in a differentiated pattern of participation amongst MS and user groups. </w:t>
      </w:r>
    </w:p>
    <w:p w:rsidR="00393A36" w:rsidRDefault="0068025B">
      <w:pPr>
        <w:pStyle w:val="Corpotesto"/>
      </w:pPr>
      <w:r>
        <w:t>However, this is not necessarily a barrier to the successful development of the CISE. The differentiated approach is one of the main characteristic of the CISE. The opt-out/opt-in features do not necessarily hinder the European wide exchange of information, as MS may opt for participating in specific information schemes. In this regard, such lack of exchange is not driven by legal barriers but rather by cultural barriers. This also involves the use of more persuasive and voluntary instruments related to areas, where the legality of TEU opt-in/opt-out threatens to cause a problem for the overall implementation of the CISE.</w:t>
      </w:r>
    </w:p>
    <w:p w:rsidR="00393A36" w:rsidRDefault="0068025B">
      <w:pPr>
        <w:pStyle w:val="Titolo2"/>
      </w:pPr>
      <w:bookmarkStart w:id="38" w:name="_Toc347144144"/>
      <w:bookmarkStart w:id="39" w:name="_Toc357191853"/>
      <w:r>
        <w:t>The Charter of Fundamental Rights</w:t>
      </w:r>
      <w:bookmarkEnd w:id="38"/>
      <w:bookmarkEnd w:id="39"/>
    </w:p>
    <w:p w:rsidR="00393A36" w:rsidRDefault="0068025B">
      <w:pPr>
        <w:pStyle w:val="Corpotesto"/>
      </w:pPr>
      <w:r>
        <w:t>The constitutional legal status of the Charter of Fundamental Rights is similar to the opt-in and opt-out in defence and justice cooperation. The safeguarding of fundamental rights, and the legal wording hereof as stated by the Charter itself and the EU data protection packages, is not necessarily a legal barrier. Such provisions are typically needed as it represents fundamental civil rights, and potential barriers relate instead to the national administration/interpretation of such rules, and thus concern primarily a cultural barrier.</w:t>
      </w:r>
    </w:p>
    <w:p w:rsidR="00393A36" w:rsidRDefault="0068025B">
      <w:pPr>
        <w:pStyle w:val="Corpotesto"/>
      </w:pPr>
      <w:r>
        <w:t>Nevertheless, the Charter of Fundamental Rights of the European Union plays an important role in relation to CISE and the legal analysis. As outlined in section 2.2.1, the Charter gives overarching guidance on the protection of personal data (Art. 8) and other general principles.</w:t>
      </w:r>
    </w:p>
    <w:p w:rsidR="00393A36" w:rsidRDefault="00393A36">
      <w:pPr>
        <w:pStyle w:val="Corpotesto"/>
      </w:pPr>
    </w:p>
    <w:p w:rsidR="00393A36" w:rsidRDefault="0068025B">
      <w:pPr>
        <w:pStyle w:val="Titolo1"/>
      </w:pPr>
      <w:bookmarkStart w:id="40" w:name="_Toc347144146"/>
      <w:bookmarkStart w:id="41" w:name="_Toc357087380"/>
      <w:bookmarkStart w:id="42" w:name="_Toc357191854"/>
      <w:r>
        <w:lastRenderedPageBreak/>
        <w:t>The Legal Function of the CISE</w:t>
      </w:r>
      <w:bookmarkEnd w:id="40"/>
      <w:bookmarkEnd w:id="41"/>
      <w:bookmarkEnd w:id="42"/>
    </w:p>
    <w:p w:rsidR="00393A36" w:rsidRDefault="0068025B">
      <w:pPr>
        <w:pStyle w:val="Corpotesto"/>
      </w:pPr>
      <w:r>
        <w:t>In the sections below, the legal options and implications within the proposed policy options are discussed. At this stage, the discussion should be seen as open and elements from one policy option can be fully or partly included in more than one policy option.</w:t>
      </w:r>
    </w:p>
    <w:p w:rsidR="00393A36" w:rsidRDefault="0068025B">
      <w:pPr>
        <w:pStyle w:val="Titolo2"/>
      </w:pPr>
      <w:bookmarkStart w:id="43" w:name="_Toc357087381"/>
      <w:bookmarkStart w:id="44" w:name="_Toc357191855"/>
      <w:r>
        <w:t>Architecture visions</w:t>
      </w:r>
      <w:bookmarkEnd w:id="43"/>
      <w:bookmarkEnd w:id="44"/>
      <w:r>
        <w:tab/>
      </w:r>
    </w:p>
    <w:p w:rsidR="00393A36" w:rsidRDefault="0068025B">
      <w:pPr>
        <w:pStyle w:val="Corpotesto"/>
      </w:pPr>
      <w:r>
        <w:t>It is also relevant to mention the on-going discussion and assessment of the option for the technical setup of CISE. The detailed description is currently being discussed with MS based on a draft paper describing five architecture visions. These visions are closely linked to the policy options and depending on the concrete decisions they can have legal implications. A mapping between the architecture visions and the policy options will be done following an agreement between MS and the Commission. The architecture visions are important for the elaboration of the policy options. However the legal setup needed for the architecture vision can also be considered as a separate building block that can be attached or detached from each of the policy options.</w:t>
      </w:r>
      <w:bookmarkStart w:id="45" w:name="_Toc347144145"/>
      <w:r>
        <w:t xml:space="preserve"> </w:t>
      </w:r>
    </w:p>
    <w:p w:rsidR="00393A36" w:rsidRDefault="0068025B">
      <w:pPr>
        <w:pStyle w:val="MarginFrame"/>
        <w:framePr w:wrap="around"/>
      </w:pPr>
      <w:r>
        <w:t>EU Right to Act - Policy Options</w:t>
      </w:r>
      <w:bookmarkEnd w:id="45"/>
    </w:p>
    <w:p w:rsidR="00393A36" w:rsidRDefault="0068025B">
      <w:pPr>
        <w:pStyle w:val="Corpotesto"/>
      </w:pPr>
      <w:r>
        <w:t>The overall CISE objectives cannot sufficiently be achieved solely by the MS. The CISE requires pan-European capacity and depends on the coordinated provision of services throughout the MS that needs to be coordinated at EU level and can therefore, by reason of the scale of the action, be better achieved at EU level, The EU may adopt CISE measures in accordance with the principle of Subsidiarity as set out in TEU Art. 5. In accordance with the principle of proportionality, TEU Art. 5, the proposed CISE activities does not go beyond what is necessary in order to achieve that objective.</w:t>
      </w:r>
    </w:p>
    <w:p w:rsidR="00393A36" w:rsidRDefault="0068025B">
      <w:pPr>
        <w:pStyle w:val="Corpotesto"/>
      </w:pPr>
      <w:r>
        <w:t xml:space="preserve">The next stage of the IA Study will include specific assessments of the EU Right to Act for the policy options presented. This will take part of the successive WSP 1.3 and in combination with the other work packages 2-4. </w:t>
      </w:r>
    </w:p>
    <w:p w:rsidR="00393A36" w:rsidRDefault="0068025B">
      <w:pPr>
        <w:pStyle w:val="Titolo2"/>
      </w:pPr>
      <w:bookmarkStart w:id="46" w:name="_Toc347144147"/>
      <w:bookmarkStart w:id="47" w:name="_Toc357087382"/>
      <w:bookmarkStart w:id="48" w:name="_Toc357191856"/>
      <w:r>
        <w:t>Policy option 1 No EU action</w:t>
      </w:r>
      <w:bookmarkEnd w:id="46"/>
      <w:bookmarkEnd w:id="47"/>
      <w:bookmarkEnd w:id="48"/>
    </w:p>
    <w:p w:rsidR="00393A36" w:rsidRDefault="0068025B">
      <w:pPr>
        <w:pStyle w:val="Corpotesto"/>
      </w:pPr>
      <w:r>
        <w:t xml:space="preserve">A first policy option could be to sustain and carry-on the positive CISE momentum already established and illustrated by the MARSUNO and BluemassMed projects. </w:t>
      </w:r>
      <w:r>
        <w:lastRenderedPageBreak/>
        <w:t>The cooperation project will also add to that momentum and bring relevant stakeholders together. This is most likely to enhance cooperation between the participants. However without further initiatives than the cooperation project itself the effect is likely to be most significant for the directly involved participants and not add to an overall structured enhancement of CISE.</w:t>
      </w:r>
    </w:p>
    <w:p w:rsidR="00393A36" w:rsidRDefault="0068025B">
      <w:pPr>
        <w:pStyle w:val="Corpotesto"/>
      </w:pPr>
      <w:r>
        <w:t>It is an approach that utilises the current options in the existing legislation. The analysis carried out revealed that the current framework allows for the exchange of an extensive amount of information. Existing initiatives within the area include:</w:t>
      </w:r>
    </w:p>
    <w:p w:rsidR="00393A36" w:rsidRDefault="0068025B">
      <w:pPr>
        <w:pStyle w:val="Puntoelenco"/>
      </w:pPr>
      <w:r>
        <w:t>SafeSeaNet (VTM Directive): e.g. prior notifications, declarations concerning the transport of dangerous goods, notification of dangerous and polluting goods, reporting on the entry into an area of a mandatory ship reporting system;</w:t>
      </w:r>
    </w:p>
    <w:p w:rsidR="00393A36" w:rsidRDefault="0068025B">
      <w:pPr>
        <w:pStyle w:val="Puntoelenco"/>
      </w:pPr>
      <w:r>
        <w:t xml:space="preserve"> e-customs (Decision 70/2008/EC): data contained in customs declarations, documents accompanying customs declarations and certificates and other relevant data;</w:t>
      </w:r>
    </w:p>
    <w:p w:rsidR="00393A36" w:rsidRDefault="0068025B">
      <w:pPr>
        <w:pStyle w:val="Puntoelenco"/>
      </w:pPr>
      <w:r>
        <w:t xml:space="preserve"> CleanSeaNet (Directive 2005/35/EC); </w:t>
      </w:r>
    </w:p>
    <w:p w:rsidR="00393A36" w:rsidRDefault="0068025B">
      <w:pPr>
        <w:pStyle w:val="Puntoelenco"/>
      </w:pPr>
      <w:r>
        <w:t>Fisheries Control System (Regulation 1224/2009): VMS, AIS and VDS data;</w:t>
      </w:r>
    </w:p>
    <w:p w:rsidR="00393A36" w:rsidRDefault="0068025B">
      <w:pPr>
        <w:pStyle w:val="Puntoelenco"/>
      </w:pPr>
      <w:r>
        <w:t xml:space="preserve">the proposed EUROSUR system (the Proposal for an EUROSUR Regulation): AIS, VMS and later on SafeSeaNet, satellite </w:t>
      </w:r>
      <w:r w:rsidR="00517488">
        <w:t>imaginary</w:t>
      </w:r>
      <w:r>
        <w:t>, sensors mounted on any kind of platform.</w:t>
      </w:r>
    </w:p>
    <w:p w:rsidR="00393A36" w:rsidRDefault="0068025B">
      <w:pPr>
        <w:pStyle w:val="Corpotesto"/>
      </w:pPr>
      <w:r>
        <w:t>This approach does not attempt any changes to existing legislation. Rather, it relates to the corporative aspects and further development of best practices.</w:t>
      </w:r>
    </w:p>
    <w:p w:rsidR="00393A36" w:rsidRDefault="0068025B">
      <w:pPr>
        <w:pStyle w:val="Corpotesto"/>
      </w:pPr>
      <w:r>
        <w:t>It is an approach that applies the current legal framework at national, EU and international levels and allows the exploration of the already significant initiatives in the area. At the same time, it is however an approach in which legal barriers to the free flow of information among user communities, as identified in section 2 of the report remain in place.  The CISE development would be based on its own evolution adjusting to the legal reality. This evolution may over time encourage and motivate the stakeholders to eliminate cultural, legal and technical barriers on their own will and pace.</w:t>
      </w:r>
    </w:p>
    <w:p w:rsidR="00393A36" w:rsidRDefault="0068025B">
      <w:pPr>
        <w:pStyle w:val="MarginFrame"/>
        <w:framePr w:wrap="around"/>
      </w:pPr>
      <w:r>
        <w:t>CISE cross-sectoral implications</w:t>
      </w:r>
    </w:p>
    <w:p w:rsidR="00393A36" w:rsidRDefault="0068025B">
      <w:pPr>
        <w:pStyle w:val="Corpotesto"/>
      </w:pPr>
      <w:r>
        <w:t>Policy option 1 implies:</w:t>
      </w:r>
    </w:p>
    <w:p w:rsidR="00393A36" w:rsidRDefault="0068025B">
      <w:pPr>
        <w:pStyle w:val="Puntoelenco"/>
      </w:pPr>
      <w:r>
        <w:t>The legal status of the CISE rests on the current policy statements following the Council Conclusion and Commission Communications as referred to in section 1 of this report.</w:t>
      </w:r>
    </w:p>
    <w:p w:rsidR="00393A36" w:rsidRDefault="0068025B">
      <w:pPr>
        <w:pStyle w:val="Puntoelenco"/>
      </w:pPr>
      <w:r>
        <w:t xml:space="preserve">No specific legal mandate for horizontal cross-sectoral approach. The current sectoral approach remains as its firm legal base (as identified in section 3.4). The horizontal cross-sectoral approach lacks such legal base, and remains on a </w:t>
      </w:r>
      <w:r>
        <w:lastRenderedPageBreak/>
        <w:t>policy mandate. Without such cross-sector legal mandate, the existing sectoral approach will most likely continue to prevail in terms of conflicting interests.</w:t>
      </w:r>
    </w:p>
    <w:p w:rsidR="00393A36" w:rsidRDefault="0068025B">
      <w:pPr>
        <w:pStyle w:val="Puntoelenco"/>
      </w:pPr>
      <w:r>
        <w:t>No legal mandate for a common CISE approach.</w:t>
      </w:r>
    </w:p>
    <w:p w:rsidR="00393A36" w:rsidRDefault="0068025B">
      <w:pPr>
        <w:pStyle w:val="Puntoelenco"/>
      </w:pPr>
      <w:r>
        <w:t>No legislative combination of operational mechanism (such as SafeSeaNet) and legal horizontal mandate for directing the horizontal data sharing between sectors.</w:t>
      </w:r>
    </w:p>
    <w:p w:rsidR="00393A36" w:rsidRDefault="0068025B">
      <w:pPr>
        <w:pStyle w:val="Puntoelenco"/>
      </w:pPr>
      <w:r>
        <w:t>No legal mandate for a common strategic horizontal approach. Risk that the maritime development remains fragmentised and based primarily on a sector vertical approach.</w:t>
      </w:r>
    </w:p>
    <w:p w:rsidR="00393A36" w:rsidRDefault="0068025B">
      <w:pPr>
        <w:pStyle w:val="Puntoelenco"/>
      </w:pPr>
      <w:r>
        <w:t xml:space="preserve">No legal mandate for addressing specific user groups, break-downs or categories hereof in legal and coordinated manners to ensure an overall development for integrated EU maritime policy. </w:t>
      </w:r>
    </w:p>
    <w:p w:rsidR="00393A36" w:rsidRDefault="0068025B">
      <w:pPr>
        <w:pStyle w:val="Puntoelenco"/>
      </w:pPr>
      <w:r>
        <w:t>Policy option 1 concerns the scenario, where the EU makes no further CISE initiatives or actions. In principle, it also covers the possible scenario where the EU withdraws from any CISE related activities already initiated.</w:t>
      </w:r>
    </w:p>
    <w:p w:rsidR="00393A36" w:rsidRDefault="0068025B">
      <w:pPr>
        <w:pStyle w:val="Puntoelenco"/>
      </w:pPr>
      <w:r>
        <w:t>The current EU involvement respects Subsidiarity, it is proportional in term of means, and it is coherent in terms of current EU activities. Also, it fully respects the constitutional fundamental rights and constitutional prerogatives (opt-in/out) of the MS. Policy option 1 does not hinder updates/revision of current legislation targeting more options for cross sectoral sharing and an incremental development over a longer not defined time period.</w:t>
      </w:r>
    </w:p>
    <w:p w:rsidR="00393A36" w:rsidRDefault="0068025B">
      <w:pPr>
        <w:pStyle w:val="Puntoelenco"/>
        <w:numPr>
          <w:ilvl w:val="0"/>
          <w:numId w:val="0"/>
        </w:numPr>
        <w:ind w:left="425"/>
      </w:pPr>
      <w:r>
        <w:t>The legal base for policy option 1 can be a continuously sectoral approach where the legal base is found in the Treaty provisions governing the sector in question when revisions are needed. The same will apply for initiatives requiring community funding where the legal base for that will found in the budgetary legislative framework that applies for that budget line.</w:t>
      </w:r>
    </w:p>
    <w:p w:rsidR="00393A36" w:rsidRDefault="0068025B">
      <w:pPr>
        <w:pStyle w:val="Titolo2"/>
      </w:pPr>
      <w:bookmarkStart w:id="49" w:name="_Toc347144148"/>
      <w:bookmarkStart w:id="50" w:name="_Toc357087383"/>
      <w:bookmarkStart w:id="51" w:name="_Toc357191857"/>
      <w:r>
        <w:t>Policy option 2: Make recommendations to overcome obstacles</w:t>
      </w:r>
      <w:bookmarkEnd w:id="49"/>
      <w:bookmarkEnd w:id="50"/>
      <w:bookmarkEnd w:id="51"/>
    </w:p>
    <w:p w:rsidR="00393A36" w:rsidRDefault="0068025B">
      <w:pPr>
        <w:pStyle w:val="MarginFrame"/>
        <w:framePr w:wrap="around"/>
      </w:pPr>
      <w:r>
        <w:t>Legal options and barriers</w:t>
      </w:r>
    </w:p>
    <w:p w:rsidR="00393A36" w:rsidRDefault="0068025B">
      <w:pPr>
        <w:pStyle w:val="Corpotesto"/>
      </w:pPr>
      <w:r>
        <w:t>A second policy option could be to seek to utilise the current information sharing potential to the maximum, by stimulating enhanced information sharing among user communities by means of recommendations.</w:t>
      </w:r>
    </w:p>
    <w:p w:rsidR="00393A36" w:rsidRDefault="0068025B">
      <w:pPr>
        <w:pStyle w:val="Corpotesto"/>
      </w:pPr>
      <w:r>
        <w:t>Policy option 2 could be seen as optimizing the status quo by streamlining the current situation and removing inexpediencies that arise from cultural barriers.</w:t>
      </w:r>
    </w:p>
    <w:p w:rsidR="00393A36" w:rsidRDefault="0068025B">
      <w:pPr>
        <w:jc w:val="both"/>
      </w:pPr>
      <w:r>
        <w:lastRenderedPageBreak/>
        <w:t>Recommendations</w:t>
      </w:r>
      <w:r>
        <w:rPr>
          <w:rStyle w:val="Rimandonotaapidipagina"/>
        </w:rPr>
        <w:footnoteReference w:id="48"/>
      </w:r>
      <w:r>
        <w:t xml:space="preserve"> have pursuant to Art. 288 TEU (ex-Art. 249 TEC) no binding force and in that respect differ from regulations, directives and decisions. Though without binding force, they do have a political weight. Given the authority of the Union institutions and their broader view and wide knowledge of conditions beyond the narrower national framework, it was anticipated by the drafters of the Treaties that those concerned would comply with the EU recommendations addressed to them. Recommendations are furthermore an instrument of indirect action, aiming at preparation of legislation in MS, differing from the Directive only by the absence of obligatory power.</w:t>
      </w:r>
    </w:p>
    <w:p w:rsidR="00393A36" w:rsidRDefault="00393A36">
      <w:pPr>
        <w:jc w:val="both"/>
      </w:pPr>
    </w:p>
    <w:p w:rsidR="00393A36" w:rsidRDefault="0068025B">
      <w:pPr>
        <w:pStyle w:val="Corpotesto"/>
      </w:pPr>
      <w:r>
        <w:t xml:space="preserve">The second policy option would be an intensifying of the current CISE stage. It continues the soft approach by facilitating the process (as seen with the MARSUNO and BMM processes, the TAG and Cooperation project, etc.), and it adds more specific recommendations on overcoming barriers. </w:t>
      </w:r>
    </w:p>
    <w:p w:rsidR="00393A36" w:rsidRDefault="0068025B">
      <w:pPr>
        <w:pStyle w:val="Corpotesto"/>
      </w:pPr>
      <w:r>
        <w:t>Some barriers to the free flow of information are typically not related to the wording of the legislation, but rather to the implementation of the law. In other words, the potential obstacles often arise from the actual administration and interpretation of the legislation carried out by the national administration. If such administrative practise could be addressed in coordinated manners, the wording of the current legislation could be applied in a more agreeable way for the CISE development.</w:t>
      </w:r>
    </w:p>
    <w:p w:rsidR="00393A36" w:rsidRDefault="0068025B">
      <w:pPr>
        <w:pStyle w:val="Corpotesto"/>
      </w:pPr>
      <w:r>
        <w:t xml:space="preserve">The recommendations could further enhance the information sharing potential in situations, when such information sharing is optional and where no legal barriers exist to the exchange of data. For example, when various legislative acts provide that data (1) may be shared, or (2) do not include provisions forbidding data sharing, or (3) do not provide access rights to the data, and the sharing of the data is not restricted by virtue of the data protection rules or applicable rules on confidentiality, the information sharing potential may be enhanced by means of recommendations. Such recommendations may further target, for example, the use of electronic means for the exchange of the data to the widest extent possible. </w:t>
      </w:r>
    </w:p>
    <w:p w:rsidR="00393A36" w:rsidRDefault="0068025B">
      <w:pPr>
        <w:pStyle w:val="Corpotesto"/>
      </w:pPr>
      <w:r>
        <w:t>Moreover, they may encourage the pro-sharing interpretation of legislation at national and EU levels and encourage adjustments to national legislation. The recommendations on overcoming obstacles could include further encouragement of getting stakeholders to enter into agreements with each other.</w:t>
      </w:r>
      <w:r>
        <w:rPr>
          <w:rStyle w:val="Rimandonotaapidipagina"/>
        </w:rPr>
        <w:footnoteReference w:id="49"/>
      </w:r>
      <w:r>
        <w:t>At best, the process should facilitate an acceptance of the broader principle of “responsibility to share”, which should replace the more restrictive “need to know</w:t>
      </w:r>
      <w:r>
        <w:rPr>
          <w:rStyle w:val="Rimandonotaapidipagina"/>
        </w:rPr>
        <w:footnoteReference w:id="50"/>
      </w:r>
      <w:r>
        <w:t xml:space="preserve">”. The existing barriers to </w:t>
      </w:r>
      <w:r>
        <w:lastRenderedPageBreak/>
        <w:t>information sharing, as identified in section 2, would nonetheless remain in place. Recommendations may be either sector specific or, in the alternative, horizontal, so as to cover multiple user communities. If the latter alternative is opted for, then policy option 2 would be effectively combined with policy option 5. Unlike policy option 5, the combination would, however, not result in a binding legal framework and the specific barriers to the information exchange would remain in place.</w:t>
      </w:r>
    </w:p>
    <w:p w:rsidR="00393A36" w:rsidRDefault="0068025B">
      <w:pPr>
        <w:pStyle w:val="Corpotesto"/>
      </w:pPr>
      <w:r>
        <w:t>Likewise policy option 1, also the second policy option allows the full exploration of the already initiatives in the area, such as SafeSeaNet, EUROSUR and others.</w:t>
      </w:r>
    </w:p>
    <w:p w:rsidR="00393A36" w:rsidRDefault="0068025B">
      <w:pPr>
        <w:pStyle w:val="MarginFrame"/>
        <w:framePr w:wrap="around"/>
      </w:pPr>
      <w:r>
        <w:t>CISE cross-sectoral implications</w:t>
      </w:r>
    </w:p>
    <w:p w:rsidR="00393A36" w:rsidRDefault="0068025B">
      <w:pPr>
        <w:pStyle w:val="Corpotesto"/>
      </w:pPr>
      <w:r>
        <w:t>Policy option 2 implies:</w:t>
      </w:r>
    </w:p>
    <w:p w:rsidR="00393A36" w:rsidRDefault="0068025B">
      <w:pPr>
        <w:pStyle w:val="Puntoelenco"/>
      </w:pPr>
      <w:r>
        <w:t xml:space="preserve">The legal implications are the same as described for Policy option 1. </w:t>
      </w:r>
    </w:p>
    <w:p w:rsidR="00393A36" w:rsidRDefault="0068025B">
      <w:pPr>
        <w:pStyle w:val="Puntoelenco"/>
      </w:pPr>
      <w:r>
        <w:t xml:space="preserve">For policy option 2 there will be no legal mandate for cross-sectoral horizontal approach. The variant of policy option 2, envisaging horizontal recommendations, would nonetheless require such mandate. </w:t>
      </w:r>
    </w:p>
    <w:p w:rsidR="00393A36" w:rsidRDefault="0068025B">
      <w:pPr>
        <w:pStyle w:val="Puntoelenco"/>
      </w:pPr>
      <w:r>
        <w:t>Any changes to the application and interpretation of legal frameworks will be based on non-binding recommendations.</w:t>
      </w:r>
    </w:p>
    <w:p w:rsidR="00393A36" w:rsidRDefault="0068025B">
      <w:pPr>
        <w:pStyle w:val="Puntoelenco"/>
      </w:pPr>
      <w:r>
        <w:t xml:space="preserve">This policy option adds to the first scenario (1) above by adding EU non-legally binding recommendations to facilitate the CISE development. </w:t>
      </w:r>
    </w:p>
    <w:p w:rsidR="00393A36" w:rsidRDefault="0068025B">
      <w:pPr>
        <w:pStyle w:val="Puntoelenco"/>
      </w:pPr>
      <w:r>
        <w:t>It is in conformity with the EU Right to Act and in respect of the current constitutional/secondary legal norms at EU and national level. As argued in the general analysis in this section, such legal rights attributes data protection  cannot be considered as legal barriers, as they (from a legal wording point of view) are fundamental aspects of safeguarding civil rights. The same may be argued concerning overriding national interest (related to defence and legal cooperation), which weight more significant for MS than the CISE objective.</w:t>
      </w:r>
    </w:p>
    <w:p w:rsidR="00393A36" w:rsidRDefault="0068025B">
      <w:pPr>
        <w:pStyle w:val="Titolo2"/>
      </w:pPr>
      <w:bookmarkStart w:id="52" w:name="_Toc347144149"/>
      <w:bookmarkStart w:id="53" w:name="_Toc357087384"/>
      <w:bookmarkStart w:id="54" w:name="_Toc357191858"/>
      <w:r>
        <w:t>Policy option 3: Remove obstacles by legislative acts</w:t>
      </w:r>
      <w:bookmarkEnd w:id="52"/>
      <w:bookmarkEnd w:id="53"/>
      <w:bookmarkEnd w:id="54"/>
    </w:p>
    <w:p w:rsidR="00393A36" w:rsidRDefault="0068025B">
      <w:pPr>
        <w:pStyle w:val="MarginFrame"/>
        <w:framePr w:wrap="around"/>
      </w:pPr>
      <w:r>
        <w:t>Legal options and barriers</w:t>
      </w:r>
    </w:p>
    <w:p w:rsidR="00393A36" w:rsidRDefault="0068025B">
      <w:pPr>
        <w:pStyle w:val="Corpotesto"/>
      </w:pPr>
      <w:r>
        <w:t>In contrast with policy option 2, policy option 3 seeks to remove obstacles to information sharing by applying legally binding provisions.</w:t>
      </w:r>
    </w:p>
    <w:p w:rsidR="00393A36" w:rsidRDefault="0068025B">
      <w:pPr>
        <w:pStyle w:val="Corpotesto"/>
      </w:pPr>
      <w:r>
        <w:t xml:space="preserve">As discussed above, while some barriers to information sharing may be removed by changing the administrative behaviour when implementing legislation or encouraging information sharing, others would need changing of the legislation. When that is said, any changes in legislative acts are time and resource consuming and there is a need for information at all times. It is therefore, similarly to the second policy option, important to supplement legal reforms by getting all </w:t>
      </w:r>
      <w:r>
        <w:lastRenderedPageBreak/>
        <w:t>stakeholders to enter into agreements for the benefit of all participants that facilitate an acceptance of the broader principle of “responsibility to share”.</w:t>
      </w:r>
    </w:p>
    <w:p w:rsidR="00393A36" w:rsidRDefault="0068025B">
      <w:pPr>
        <w:pStyle w:val="Corpotesto"/>
      </w:pPr>
      <w:r>
        <w:t xml:space="preserve">As far as legal barriers to the free flow of information related to the wording of the legislation are concerned, these were identified in section 2 of this report. The barriers were divided into general (i.e. barriers stemming from horizontal legislation) and specific legal barriers (i.e. barriers stemming from sectoral legislation). It shall nonetheless be noted that specific legal barriers often arise from more overarching horizontal principles, such as the protection of personal data. In such situations, the removing of a specific horizontal barrier (for example, providing for broader access rights) will not necessarily enhance the cross-function information sharing potential, because the principles of data protection (in particular the principle of purpose limitation) will normally prevent the sharing of such data across functions. </w:t>
      </w:r>
    </w:p>
    <w:p w:rsidR="00393A36" w:rsidRDefault="0068025B">
      <w:pPr>
        <w:pStyle w:val="Corpotesto"/>
      </w:pPr>
      <w:r>
        <w:t xml:space="preserve">Specific legal barriers include, e.g.: </w:t>
      </w:r>
    </w:p>
    <w:p w:rsidR="00393A36" w:rsidRDefault="0068025B" w:rsidP="008562C8">
      <w:pPr>
        <w:pStyle w:val="Numeroelenco"/>
        <w:numPr>
          <w:ilvl w:val="0"/>
          <w:numId w:val="32"/>
        </w:numPr>
      </w:pPr>
      <w:r>
        <w:t xml:space="preserve">limited responsibility to share/access rights - i.e. the act provides that a particular type of data shall be shared with specified MS and/or competent authorities thereof and/or for specified purposes (e.g. Arts. 10(2), 16(2), 25(3) and 25(4) of the VTM Directive; </w:t>
      </w:r>
    </w:p>
    <w:p w:rsidR="00393A36" w:rsidRDefault="0068025B">
      <w:pPr>
        <w:pStyle w:val="Numeroelenco"/>
      </w:pPr>
      <w:r>
        <w:t xml:space="preserve">optional sharing of data, but no obligation to share (e.g. Art. 12 of the Common Fisheries Regulation); </w:t>
      </w:r>
    </w:p>
    <w:p w:rsidR="00393A36" w:rsidRDefault="0068025B">
      <w:pPr>
        <w:pStyle w:val="Numeroelenco"/>
      </w:pPr>
      <w:r>
        <w:t xml:space="preserve">responsibility to share only with respect to some of the data collected within the framework of the act (e.g. Art. 14 of the VTM Directive); </w:t>
      </w:r>
    </w:p>
    <w:p w:rsidR="00393A36" w:rsidRDefault="0068025B">
      <w:pPr>
        <w:pStyle w:val="Numeroelenco"/>
      </w:pPr>
      <w:r>
        <w:t xml:space="preserve">specific user communities are excluded from the scope of the act (e.g. Art.8(1) of Directive 2010/65); </w:t>
      </w:r>
    </w:p>
    <w:p w:rsidR="00393A36" w:rsidRDefault="0068025B">
      <w:pPr>
        <w:pStyle w:val="Numeroelenco"/>
      </w:pPr>
      <w:r>
        <w:t xml:space="preserve">no specific access rights provided (e.g. Art. 6 of the Directive 2000/59); </w:t>
      </w:r>
    </w:p>
    <w:p w:rsidR="00393A36" w:rsidRDefault="0068025B">
      <w:pPr>
        <w:pStyle w:val="Numeroelenco"/>
      </w:pPr>
      <w:r>
        <w:t>lacking institutional framework for data sharing (e.g. Regulation 1406/2002).</w:t>
      </w:r>
    </w:p>
    <w:p w:rsidR="00393A36" w:rsidRDefault="0068025B">
      <w:pPr>
        <w:pStyle w:val="Corpotesto"/>
      </w:pPr>
      <w:r>
        <w:t xml:space="preserve">In addition to addressing specific obstacles, the EU CISE legal framework could also address specific additional legal reforms, such as: </w:t>
      </w:r>
    </w:p>
    <w:p w:rsidR="00393A36" w:rsidRDefault="0068025B">
      <w:pPr>
        <w:pStyle w:val="Puntoelenco"/>
      </w:pPr>
      <w:r>
        <w:t>Addressing exemptions and/or thresholds for revision (for instance, in order to include more vessels under a specific directive). However, the law must ensure that the elimination of exemptions/thresholds not only leads to an increase in information; it shall also ensure the cross-sectoral exchange hereof.</w:t>
      </w:r>
    </w:p>
    <w:p w:rsidR="00393A36" w:rsidRDefault="0068025B">
      <w:pPr>
        <w:pStyle w:val="Puntoelenco"/>
      </w:pPr>
      <w:r>
        <w:t>Focus on harmonising legislation, either directly detailing the provisions on European level or directing further the implementing margins.</w:t>
      </w:r>
    </w:p>
    <w:p w:rsidR="00393A36" w:rsidRDefault="0068025B">
      <w:pPr>
        <w:pStyle w:val="Puntoelenco"/>
      </w:pPr>
      <w:r>
        <w:t xml:space="preserve">A review of what truly constitutes e.g. commercially sensitive information both in relation to data protection, confidentiality and secrecy. </w:t>
      </w:r>
    </w:p>
    <w:p w:rsidR="00393A36" w:rsidRDefault="0068025B">
      <w:pPr>
        <w:pStyle w:val="Corpotesto"/>
      </w:pPr>
      <w:r>
        <w:lastRenderedPageBreak/>
        <w:t xml:space="preserve">Like policy options 1 and 2, also the third policy option allows the full exploration of the already existing initiatives and legislation. The CISE legal reforms and the legal removal of obstacles should be addressed in coherence with the existing legislation. </w:t>
      </w:r>
    </w:p>
    <w:p w:rsidR="00393A36" w:rsidRDefault="0068025B">
      <w:pPr>
        <w:pStyle w:val="MarginFrame"/>
        <w:framePr w:wrap="around"/>
      </w:pPr>
      <w:r>
        <w:t>CISE cross-sectoral implications</w:t>
      </w:r>
    </w:p>
    <w:p w:rsidR="00393A36" w:rsidRDefault="0068025B">
      <w:pPr>
        <w:pStyle w:val="Corpotesto"/>
      </w:pPr>
      <w:r>
        <w:t>Policy option 3 implies:</w:t>
      </w:r>
    </w:p>
    <w:p w:rsidR="00393A36" w:rsidRDefault="0068025B">
      <w:pPr>
        <w:pStyle w:val="Puntoelenco"/>
      </w:pPr>
      <w:r>
        <w:t>Legal acts to address obstacles within the current sectoral approach to maritime policy, based on the existing sectoral mandates.</w:t>
      </w:r>
    </w:p>
    <w:p w:rsidR="00393A36" w:rsidRDefault="0068025B">
      <w:pPr>
        <w:pStyle w:val="Corpotesto"/>
      </w:pPr>
      <w:r>
        <w:t>However,</w:t>
      </w:r>
    </w:p>
    <w:p w:rsidR="00393A36" w:rsidRDefault="0068025B">
      <w:pPr>
        <w:pStyle w:val="Puntoelenco"/>
      </w:pPr>
      <w:r>
        <w:t>The CISE process will remain on a political mandate.</w:t>
      </w:r>
    </w:p>
    <w:p w:rsidR="00393A36" w:rsidRDefault="0068025B">
      <w:pPr>
        <w:pStyle w:val="Puntoelenco"/>
      </w:pPr>
      <w:r>
        <w:t>No legal mandate for a cross-sectoral horizontal approach. Risk that the maritime developments remain fragmentised and based primarily on a sector vertical approach.</w:t>
      </w:r>
    </w:p>
    <w:p w:rsidR="00393A36" w:rsidRDefault="0068025B">
      <w:pPr>
        <w:pStyle w:val="Puntoelenco"/>
      </w:pPr>
      <w:r>
        <w:t>The prevailing legal approach will continue to be on functions and sectors.</w:t>
      </w:r>
    </w:p>
    <w:p w:rsidR="00393A36" w:rsidRDefault="0068025B">
      <w:pPr>
        <w:pStyle w:val="Puntoelenco"/>
      </w:pPr>
      <w:r>
        <w:t>No combination of operational mechanism and legal horizontal mandate for directing the horizontal data sharing between sectors.</w:t>
      </w:r>
    </w:p>
    <w:p w:rsidR="00393A36" w:rsidRDefault="0068025B">
      <w:pPr>
        <w:pStyle w:val="Puntoelenco"/>
      </w:pPr>
      <w:r>
        <w:t>No legal mandate for addressing specific user groups, break-downs or categories hereof in legal and coordinated manners to ensure an overall development for integrated EU maritime policy.</w:t>
      </w:r>
    </w:p>
    <w:p w:rsidR="00393A36" w:rsidRDefault="0068025B">
      <w:pPr>
        <w:pStyle w:val="Puntoelenco"/>
      </w:pPr>
      <w:r>
        <w:t>This option conforms with the EU Right to Act based on same argumentation as above. The overall argument is to ensure EU CISE facilitation. The legal reforms on obstacles shall respect fundamental, constitutional and national legal rights.</w:t>
      </w:r>
    </w:p>
    <w:p w:rsidR="00393A36" w:rsidRDefault="0068025B">
      <w:pPr>
        <w:pStyle w:val="Titolo2"/>
      </w:pPr>
      <w:bookmarkStart w:id="55" w:name="_Toc347144150"/>
      <w:bookmarkStart w:id="56" w:name="_Toc357087385"/>
      <w:bookmarkStart w:id="57" w:name="_Toc357191859"/>
      <w:r>
        <w:t>Policy 4: Remove obstacles by legislative act combined with a co-operative way for voluntary but effective data exchange</w:t>
      </w:r>
      <w:bookmarkEnd w:id="55"/>
      <w:bookmarkEnd w:id="56"/>
      <w:bookmarkEnd w:id="57"/>
    </w:p>
    <w:p w:rsidR="00393A36" w:rsidRDefault="0068025B">
      <w:pPr>
        <w:pStyle w:val="MarginFrame"/>
        <w:framePr w:wrap="around"/>
      </w:pPr>
      <w:r>
        <w:t>Legal options and barriers</w:t>
      </w:r>
    </w:p>
    <w:p w:rsidR="00393A36" w:rsidRDefault="0068025B">
      <w:pPr>
        <w:pStyle w:val="Corpotesto"/>
      </w:pPr>
      <w:r>
        <w:t>Policy option 4 combines the removal of barriers by legislative acts (option 3) with a voluntary approach encouraging cross-sectoral cooperation and data exchange (option 2).</w:t>
      </w:r>
    </w:p>
    <w:p w:rsidR="00393A36" w:rsidRDefault="0068025B">
      <w:pPr>
        <w:pStyle w:val="Corpotesto"/>
      </w:pPr>
      <w:r>
        <w:t>For the removal of barriers by legislative acts, see the comments for policy option 3, which also apply here.</w:t>
      </w:r>
    </w:p>
    <w:p w:rsidR="00393A36" w:rsidRDefault="0068025B">
      <w:pPr>
        <w:pStyle w:val="Corpotesto"/>
      </w:pPr>
      <w:r>
        <w:t xml:space="preserve">This policy option carries-on the current cooperative CISE approach. It is an approach that utilises the positive momentum as shown by the MARSUNO and BMM processes. It is also a mixed approach of addressing barriers with legal instruments and facilitation of voluntary cross-sectoral data sharing within the current framework. </w:t>
      </w:r>
    </w:p>
    <w:p w:rsidR="00393A36" w:rsidRDefault="0068025B">
      <w:pPr>
        <w:pStyle w:val="Corpotesto"/>
      </w:pPr>
      <w:r>
        <w:lastRenderedPageBreak/>
        <w:t>The soft approach is based on voluntary cooperation and mutual understanding amongst participants. Such an approach, driven by the dynamics of network synergies, is valuable for any horizontal network organisation. This is also true for the transnational development of CISE. This also indicates that the soft approach may implement virtually all CISE aspects by the use of a balanced mix of instruments ranging from encouragement to legally binding norms, where the participants accept such. The voluntary approach is typically in need of the support of a legal framework, which is further described in Policy Option 5.</w:t>
      </w:r>
    </w:p>
    <w:p w:rsidR="00393A36" w:rsidRDefault="0068025B">
      <w:pPr>
        <w:pStyle w:val="MarginFrame"/>
        <w:framePr w:wrap="around"/>
      </w:pPr>
      <w:r>
        <w:t>CISE cross-sectoral implications</w:t>
      </w:r>
    </w:p>
    <w:p w:rsidR="00393A36" w:rsidRDefault="0068025B">
      <w:pPr>
        <w:pStyle w:val="Corpotesto"/>
      </w:pPr>
      <w:r>
        <w:t>Policy option 4 implies:</w:t>
      </w:r>
    </w:p>
    <w:p w:rsidR="00393A36" w:rsidRDefault="0068025B">
      <w:pPr>
        <w:pStyle w:val="Puntoelenco"/>
      </w:pPr>
      <w:r>
        <w:t>Barriers may be addressed by legislation within the current sectors and functions.</w:t>
      </w:r>
    </w:p>
    <w:p w:rsidR="00393A36" w:rsidRDefault="0068025B">
      <w:pPr>
        <w:pStyle w:val="Puntoelenco"/>
      </w:pPr>
      <w:r>
        <w:t xml:space="preserve">There will be no legal mandate for cross-sectoral horizontal approach. </w:t>
      </w:r>
    </w:p>
    <w:p w:rsidR="00393A36" w:rsidRDefault="0068025B">
      <w:pPr>
        <w:pStyle w:val="Puntoelenco"/>
      </w:pPr>
      <w:r>
        <w:t>Any cross-sectoral initiatives are based on a non-binding voluntary approach.</w:t>
      </w:r>
    </w:p>
    <w:p w:rsidR="00393A36" w:rsidRDefault="0068025B">
      <w:pPr>
        <w:pStyle w:val="Puntoelenco"/>
      </w:pPr>
      <w:r>
        <w:t>The approach involves a difficult task of managing and balancing a CISE process based on two approaches with different legal weight: 1) A "hard" legal approach addressing sectors (and the removal of sector barriers) and 2) a "soft" voluntary approach for cross-sectoral cooperation.</w:t>
      </w:r>
    </w:p>
    <w:p w:rsidR="00393A36" w:rsidRDefault="0068025B">
      <w:pPr>
        <w:pStyle w:val="Puntoelenco"/>
      </w:pPr>
      <w:r>
        <w:t>However, policy option 4, and the potential use of efficient voluntary instrument in sensitive CISE areas, may be part of the CISE legal framework presented in policy option 5 below.</w:t>
      </w:r>
    </w:p>
    <w:p w:rsidR="00393A36" w:rsidRDefault="0068025B">
      <w:pPr>
        <w:pStyle w:val="Puntoelenco"/>
      </w:pPr>
      <w:r>
        <w:t>No legal mandate for addressing specific user groups, break-downs or categories hereof in legal and coordinated manners to ensure an overall development for integrated EU maritime policy.</w:t>
      </w:r>
    </w:p>
    <w:p w:rsidR="00393A36" w:rsidRDefault="0068025B">
      <w:pPr>
        <w:pStyle w:val="Puntoelenco"/>
      </w:pPr>
      <w:r>
        <w:t>The EU Right to Act is verified as any voluntary instruments promote the European CISE development respecting fundamental, constitutional and national legal rights.</w:t>
      </w:r>
    </w:p>
    <w:p w:rsidR="00393A36" w:rsidRDefault="0068025B">
      <w:pPr>
        <w:pStyle w:val="Titolo2"/>
      </w:pPr>
      <w:bookmarkStart w:id="58" w:name="_Toc347144151"/>
      <w:bookmarkStart w:id="59" w:name="_Toc357087386"/>
      <w:bookmarkStart w:id="60" w:name="_Toc357191860"/>
      <w:r>
        <w:t>Policy option 5: Remove obstacles by legislative act and legal imposition of exchange of information - a CISE legal framework</w:t>
      </w:r>
      <w:bookmarkEnd w:id="58"/>
      <w:bookmarkEnd w:id="59"/>
      <w:bookmarkEnd w:id="60"/>
      <w:r>
        <w:t xml:space="preserve"> </w:t>
      </w:r>
    </w:p>
    <w:p w:rsidR="00393A36" w:rsidRDefault="0068025B">
      <w:pPr>
        <w:pStyle w:val="MarginFrame"/>
        <w:framePr w:wrap="around"/>
      </w:pPr>
      <w:r>
        <w:t>Legal options and barriers</w:t>
      </w:r>
    </w:p>
    <w:p w:rsidR="00393A36" w:rsidRDefault="0068025B">
      <w:pPr>
        <w:pStyle w:val="Corpotesto"/>
      </w:pPr>
      <w:r>
        <w:t xml:space="preserve">Policy option 5 provides for a horizontal and cross-sectoral EU CISE legal framework flexible to utilise specific instruments addressing the specific categories of users amongst functions. Also, a common legal framework will provide the CISE process with the cross-sectoral coordination and the political and legal weight. </w:t>
      </w:r>
    </w:p>
    <w:p w:rsidR="00393A36" w:rsidRDefault="0068025B">
      <w:pPr>
        <w:pStyle w:val="Corpotesto"/>
      </w:pPr>
      <w:r>
        <w:t xml:space="preserve">Like policy options 3 and 4 above, also policy option 5 utilises legal reforms to address and eliminate specific barriers found in the existing functions. Thus, the </w:t>
      </w:r>
      <w:r>
        <w:lastRenderedPageBreak/>
        <w:t xml:space="preserve">comments presented above apply also. However, policy option 5 provides also for the legal mandate to address binding and non-binding cross-sectoral initiatives for the CISE development. Policy option 5 is the only one of the five options that defines such legal cross-sectoral mandate, which will provide the legal mandate to ensure the horizontal coordination amongst the equally important sectoral legislation. The CISE legal framework adds the important cross-sectoral and coordinated mandate to the already existing important sectoral legislation. Together, the CISE legal framework and the sectoral legislation constitute the comprehensive EU regulatory framework for integrated maritime policy. </w:t>
      </w:r>
    </w:p>
    <w:p w:rsidR="00393A36" w:rsidRDefault="0068025B">
      <w:pPr>
        <w:pStyle w:val="Corpotesto"/>
      </w:pPr>
      <w:r>
        <w:t>In policy option 5, the CISE development will be driven by legislative initiatives together with encouraged cultural changes at the individual and collective level in the MS and EU. Such cultural change requires cooperation, common leadership, examples of best practice and confidence building initiatives, and very likely a regional approach as seen by the MARSUNO and BluemassMed experiences. It also requires openness for corporation between not only public authorities but also involving private sector actors for an innovative use of maritime data. The CISE legal framework will provide the legal mandate and weight of such cultural changes across sectors.</w:t>
      </w:r>
    </w:p>
    <w:p w:rsidR="00393A36" w:rsidRDefault="0068025B">
      <w:pPr>
        <w:pStyle w:val="BodyMargin"/>
      </w:pPr>
      <w:r>
        <w:tab/>
        <w:t>The CISE legal framework may address individual users or the break-down of user groups within and/or across maritime functions. In that connection it may, for example, provide for differentiated user rights and responsibilities to share and thereby address the specific user needs across sectors and, at the same time take into account the legitimate interests of the data owners. Such differentiated approach allows for legal flexibility as the combination of user access rights and sharing responsibilities are many.</w:t>
      </w:r>
    </w:p>
    <w:p w:rsidR="00393A36" w:rsidRDefault="0068025B">
      <w:pPr>
        <w:pStyle w:val="MarginFrame"/>
        <w:framePr w:wrap="around" w:hAnchor="page" w:x="1395" w:y="818"/>
      </w:pPr>
      <w:r>
        <w:t>CISE cross-sectoral implications</w:t>
      </w:r>
    </w:p>
    <w:p w:rsidR="00393A36" w:rsidRDefault="0068025B">
      <w:pPr>
        <w:pStyle w:val="Corpotesto"/>
      </w:pPr>
      <w:r>
        <w:t>Furthermore, the legal framework should set the basic elements of regulating limitations to data sharing and protecting the legitimate interest of the data owner.</w:t>
      </w:r>
    </w:p>
    <w:p w:rsidR="00393A36" w:rsidRDefault="00393A36">
      <w:pPr>
        <w:pStyle w:val="MarginFrame"/>
        <w:framePr w:wrap="around"/>
      </w:pPr>
    </w:p>
    <w:p w:rsidR="00393A36" w:rsidRDefault="0068025B">
      <w:pPr>
        <w:pStyle w:val="Corpotesto"/>
      </w:pPr>
      <w:r>
        <w:t>Policy option 5 implies the following implications for the CISE process:</w:t>
      </w:r>
    </w:p>
    <w:p w:rsidR="00393A36" w:rsidRDefault="0068025B">
      <w:pPr>
        <w:pStyle w:val="Puntoelenco"/>
      </w:pPr>
      <w:r>
        <w:t>The CISE legal framework provides the legal mandate for horizontal and cross-sector integrated maritime policy. Such legal mandate would rest on multiple legal bases, established in accordance with the principles set down in section 3 of this report. The CISE legal framework allows for efficient use of sectoral and cross-sectoral instruments, and combinations hereof, as need be.</w:t>
      </w:r>
    </w:p>
    <w:p w:rsidR="00393A36" w:rsidRDefault="0068025B">
      <w:pPr>
        <w:pStyle w:val="Puntoelenco"/>
      </w:pPr>
      <w:r>
        <w:t xml:space="preserve">It provides a coherent and flexible CISE legal framework, which allows the combined use of binding legislation and the use of voluntary cooperation, as need may be. This allows for a deliberate use of legal instruments. And this allows for a deliberate use of non-legal instruments in areas of CISE, where encouragement of a voluntary and cooperative approach is needed. </w:t>
      </w:r>
    </w:p>
    <w:p w:rsidR="00393A36" w:rsidRDefault="0068025B">
      <w:pPr>
        <w:pStyle w:val="Puntoelenco"/>
      </w:pPr>
      <w:r>
        <w:t xml:space="preserve">The binding CISE framework would aim at encompassing all user communities under one measure. However, as discussed in section 3, in order to comply with the principles governing the establishing of legal basis for EU measures, it would in principle be necessary to split the measure in, at least, </w:t>
      </w:r>
      <w:r>
        <w:lastRenderedPageBreak/>
        <w:t>two parts (e.g. a Regulation for the implem</w:t>
      </w:r>
      <w:r w:rsidR="00517488">
        <w:t xml:space="preserve">entation of TFEU policies and a </w:t>
      </w:r>
      <w:r>
        <w:t>Council decisions for the TEU common security and defence policy)</w:t>
      </w:r>
      <w:r w:rsidR="00517488">
        <w:t>.</w:t>
      </w:r>
    </w:p>
    <w:p w:rsidR="00393A36" w:rsidRDefault="0068025B">
      <w:pPr>
        <w:pStyle w:val="Puntoelenco"/>
      </w:pPr>
      <w:r>
        <w:t>A CISE legal framework may apply legal flexibility respecting the TEU prerogatives of certain MS (such as related to opt-in/opt-out) by specifically mentioning such flexibility, and by including such rights directly in CISE instruments.</w:t>
      </w:r>
    </w:p>
    <w:p w:rsidR="00393A36" w:rsidRDefault="0068025B">
      <w:pPr>
        <w:pStyle w:val="Puntoelenco"/>
      </w:pPr>
      <w:r>
        <w:t>Allows for a productive involvement of current sectoral legislation in CISE coordinated and cross-sectoral manners in order to achieve integrated maritime policy.</w:t>
      </w:r>
    </w:p>
    <w:p w:rsidR="00393A36" w:rsidRDefault="0068025B">
      <w:pPr>
        <w:pStyle w:val="Puntoelenco"/>
      </w:pPr>
      <w:r>
        <w:t>Allows for a similar productive involvement and coordination of the already existing maritime initiatives at EU level, such as SafeSeaNet.</w:t>
      </w:r>
    </w:p>
    <w:p w:rsidR="00393A36" w:rsidRDefault="0068025B">
      <w:pPr>
        <w:pStyle w:val="Puntoelenco"/>
      </w:pPr>
      <w:r>
        <w:t>Allows for addressing specific user groups, break-downs hereof and user categories, based on a differentiated and coordinated approach to access rights and sharing responsibilities, in order to ensure a coherent and timely development for integrated EU maritime policy.</w:t>
      </w:r>
    </w:p>
    <w:p w:rsidR="00393A36" w:rsidRDefault="0068025B">
      <w:pPr>
        <w:pStyle w:val="Puntoelenco"/>
      </w:pPr>
      <w:r>
        <w:t xml:space="preserve">The legal framework itself may maintain a focus on an explorative approach, where encouragement and voluntary processes remains the main drivers for development of the transnational and cross-sectoral development of CISE. </w:t>
      </w:r>
    </w:p>
    <w:p w:rsidR="00393A36" w:rsidRDefault="0068025B">
      <w:pPr>
        <w:pStyle w:val="Puntoelenco"/>
      </w:pPr>
      <w:r>
        <w:t>The legal framework would also facilitate the CISE implementation process itself, as the legal framework may set out clear objectives/milestones for the CISE process. Specific aspects of the CISE process may be scheduled for revision paving the way for future decisions on the most appropriate instruments to apply in the process. This would also ensure the on-going revision and allow adjustments to the CISE process.</w:t>
      </w:r>
    </w:p>
    <w:p w:rsidR="00393A36" w:rsidRDefault="0068025B">
      <w:pPr>
        <w:pStyle w:val="Puntoelenco"/>
      </w:pPr>
      <w:r>
        <w:t xml:space="preserve">The EU Right to Act is verified however requires that the legal instruments respect the fundamental, constitutional and national legal rights, which are still applicable.  </w:t>
      </w:r>
    </w:p>
    <w:p w:rsidR="009E7545" w:rsidRDefault="0068025B" w:rsidP="00370F93">
      <w:pPr>
        <w:pStyle w:val="Puntoelenco"/>
      </w:pPr>
      <w:r>
        <w:t>The use of an EU CISE legal framework may provide the needed legal basis for applying differentiated legal and non-bi</w:t>
      </w:r>
      <w:r w:rsidR="00517488">
        <w:t xml:space="preserve">nding instruments corresponding </w:t>
      </w:r>
      <w:r>
        <w:t>the specific legal regime in question.</w:t>
      </w:r>
      <w:r w:rsidR="009E7545">
        <w:br w:type="page"/>
      </w:r>
    </w:p>
    <w:p w:rsidR="009E7545" w:rsidRDefault="009E7545" w:rsidP="009E7545">
      <w:pPr>
        <w:pStyle w:val="Titolo1"/>
        <w:numPr>
          <w:ilvl w:val="0"/>
          <w:numId w:val="0"/>
        </w:numPr>
      </w:pPr>
      <w:bookmarkStart w:id="61" w:name="_Toc357191861"/>
      <w:r>
        <w:lastRenderedPageBreak/>
        <w:t xml:space="preserve">Annex 1: Mapping of rights, responsibilities and barriers – EU </w:t>
      </w:r>
      <w:r w:rsidR="00187992">
        <w:t>and international legislation</w:t>
      </w:r>
      <w:bookmarkEnd w:id="61"/>
      <w:r>
        <w:br w:type="page"/>
      </w:r>
    </w:p>
    <w:p w:rsidR="009E7545" w:rsidRDefault="009E7545" w:rsidP="009E7545">
      <w:pPr>
        <w:pStyle w:val="Titolo1"/>
        <w:numPr>
          <w:ilvl w:val="0"/>
          <w:numId w:val="0"/>
        </w:numPr>
        <w:sectPr w:rsidR="009E7545" w:rsidSect="00387D7C">
          <w:headerReference w:type="even" r:id="rId21"/>
          <w:headerReference w:type="default" r:id="rId22"/>
          <w:type w:val="oddPage"/>
          <w:pgSz w:w="11907" w:h="16840" w:code="9"/>
          <w:pgMar w:top="1701" w:right="851" w:bottom="1134" w:left="3119" w:header="851" w:footer="369" w:gutter="567"/>
          <w:cols w:space="708"/>
          <w:docGrid w:linePitch="360"/>
        </w:sectPr>
      </w:pPr>
    </w:p>
    <w:tbl>
      <w:tblPr>
        <w:tblStyle w:val="Grigliatabella"/>
        <w:tblpPr w:leftFromText="141" w:rightFromText="141" w:vertAnchor="text" w:horzAnchor="page" w:tblpX="1658" w:tblpY="-565"/>
        <w:tblW w:w="14696" w:type="dxa"/>
        <w:tblLayout w:type="fixed"/>
        <w:tblLook w:val="04A0" w:firstRow="1" w:lastRow="0" w:firstColumn="1" w:lastColumn="0" w:noHBand="0" w:noVBand="1"/>
      </w:tblPr>
      <w:tblGrid>
        <w:gridCol w:w="1893"/>
        <w:gridCol w:w="3027"/>
        <w:gridCol w:w="1317"/>
        <w:gridCol w:w="1276"/>
        <w:gridCol w:w="1559"/>
        <w:gridCol w:w="1630"/>
        <w:gridCol w:w="3994"/>
      </w:tblGrid>
      <w:tr w:rsidR="009E7545" w:rsidTr="009E7545">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9E7545" w:rsidRDefault="009E7545" w:rsidP="009E7545">
            <w:pPr>
              <w:pStyle w:val="Puntoelenco"/>
              <w:numPr>
                <w:ilvl w:val="0"/>
                <w:numId w:val="0"/>
              </w:numPr>
              <w:ind w:left="425"/>
            </w:pPr>
          </w:p>
          <w:p w:rsidR="009E7545" w:rsidRDefault="009E7545" w:rsidP="009E7545">
            <w:pPr>
              <w:pStyle w:val="Puntoelenco"/>
              <w:numPr>
                <w:ilvl w:val="0"/>
                <w:numId w:val="0"/>
              </w:numPr>
              <w:ind w:left="425" w:hanging="425"/>
            </w:pPr>
          </w:p>
          <w:p w:rsidR="009E7545" w:rsidRDefault="009E7545" w:rsidP="009E7545">
            <w:pPr>
              <w:pStyle w:val="Puntoelenco"/>
              <w:numPr>
                <w:ilvl w:val="0"/>
                <w:numId w:val="0"/>
              </w:numPr>
              <w:ind w:left="425"/>
            </w:pPr>
          </w:p>
          <w:p w:rsidR="009E7545" w:rsidRDefault="009E7545" w:rsidP="009E7545">
            <w:pPr>
              <w:pStyle w:val="Puntoelenco"/>
              <w:numPr>
                <w:ilvl w:val="0"/>
                <w:numId w:val="0"/>
              </w:numPr>
              <w:ind w:left="425"/>
            </w:pPr>
          </w:p>
          <w:p w:rsidR="009E7545" w:rsidRDefault="009E7545" w:rsidP="009E7545">
            <w:pPr>
              <w:pStyle w:val="Corpotesto"/>
            </w:pPr>
            <w:r w:rsidRPr="009E7545">
              <w:rPr>
                <w:rFonts w:ascii="Verdana" w:hAnsi="Verdana"/>
                <w:color w:val="000000"/>
                <w:sz w:val="16"/>
                <w:szCs w:val="16"/>
              </w:rPr>
              <w:t>Functions/</w:t>
            </w:r>
            <w:r w:rsidRPr="009E7545">
              <w:rPr>
                <w:rFonts w:ascii="Verdana" w:hAnsi="Verdana"/>
                <w:color w:val="000000"/>
                <w:sz w:val="16"/>
                <w:szCs w:val="16"/>
              </w:rPr>
              <w:br/>
              <w:t>User Communities</w:t>
            </w:r>
          </w:p>
        </w:tc>
        <w:tc>
          <w:tcPr>
            <w:tcW w:w="12803" w:type="dxa"/>
            <w:gridSpan w:val="6"/>
            <w:tcBorders>
              <w:top w:val="single" w:sz="12" w:space="0" w:color="0070C0"/>
              <w:left w:val="single" w:sz="6" w:space="0" w:color="0070C0"/>
              <w:bottom w:val="single" w:sz="6" w:space="0" w:color="0070C0"/>
              <w:right w:val="nil"/>
            </w:tcBorders>
            <w:shd w:val="clear" w:color="auto" w:fill="auto"/>
          </w:tcPr>
          <w:p w:rsidR="009E7545" w:rsidRDefault="009E7545" w:rsidP="009E7545">
            <w:pPr>
              <w:pStyle w:val="Corpotesto"/>
              <w:keepNext/>
              <w:keepLines/>
              <w:jc w:val="center"/>
              <w:rPr>
                <w:rFonts w:ascii="Verdana" w:hAnsi="Verdana" w:cs="Arial"/>
                <w:b/>
                <w:sz w:val="16"/>
                <w:szCs w:val="16"/>
              </w:rPr>
            </w:pPr>
            <w:r>
              <w:rPr>
                <w:rFonts w:ascii="Verdana" w:hAnsi="Verdana" w:cs="Arial"/>
                <w:b/>
                <w:sz w:val="16"/>
                <w:szCs w:val="16"/>
              </w:rPr>
              <w:t>Portraying CISE participants and access rights</w:t>
            </w:r>
          </w:p>
          <w:p w:rsidR="009E7545" w:rsidRDefault="009E7545" w:rsidP="009E7545">
            <w:pPr>
              <w:pStyle w:val="Corpotesto"/>
              <w:keepNext/>
              <w:keepLines/>
              <w:jc w:val="center"/>
              <w:rPr>
                <w:rFonts w:ascii="Verdana" w:hAnsi="Verdana" w:cs="Arial"/>
                <w:b/>
                <w:sz w:val="16"/>
                <w:szCs w:val="16"/>
              </w:rPr>
            </w:pPr>
            <w:r>
              <w:rPr>
                <w:rFonts w:ascii="Verdana" w:hAnsi="Verdana" w:cs="Arial"/>
                <w:b/>
                <w:sz w:val="16"/>
                <w:szCs w:val="16"/>
              </w:rPr>
              <w:t xml:space="preserve">Current situation and best options </w:t>
            </w:r>
          </w:p>
        </w:tc>
      </w:tr>
      <w:tr w:rsidR="009E7545" w:rsidTr="009E7545">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9E7545" w:rsidRDefault="009E7545" w:rsidP="009E7545">
            <w:pPr>
              <w:keepNext/>
              <w:keepLines/>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9E7545">
            <w:pPr>
              <w:pStyle w:val="Corpotesto"/>
              <w:keepNext/>
              <w:keepLines/>
              <w:jc w:val="center"/>
              <w:rPr>
                <w:rFonts w:ascii="Verdana" w:hAnsi="Verdana" w:cs="Arial"/>
                <w:b/>
                <w:sz w:val="16"/>
                <w:szCs w:val="16"/>
              </w:rPr>
            </w:pPr>
            <w:r>
              <w:rPr>
                <w:rFonts w:ascii="Verdana" w:hAnsi="Verdana" w:cs="Arial"/>
                <w:b/>
                <w:sz w:val="16"/>
                <w:szCs w:val="16"/>
              </w:rPr>
              <w:t>Current user access rights and responsibility to share</w:t>
            </w:r>
          </w:p>
          <w:p w:rsidR="009E7545" w:rsidRDefault="009E7545" w:rsidP="009E7545">
            <w:pPr>
              <w:pStyle w:val="Corpotesto"/>
              <w:keepNext/>
              <w:keepLines/>
              <w:jc w:val="center"/>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9E7545">
            <w:pPr>
              <w:pStyle w:val="Corpotesto"/>
              <w:keepNext/>
              <w:keepLines/>
              <w:jc w:val="center"/>
              <w:rPr>
                <w:rFonts w:ascii="Verdana" w:hAnsi="Verdana" w:cs="Arial"/>
                <w:b/>
                <w:sz w:val="16"/>
                <w:szCs w:val="16"/>
              </w:rPr>
            </w:pPr>
            <w:r>
              <w:rPr>
                <w:rFonts w:ascii="Verdana" w:hAnsi="Verdana" w:cs="Arial"/>
                <w:b/>
                <w:sz w:val="16"/>
                <w:szCs w:val="16"/>
              </w:rPr>
              <w:t>Identification of barriers</w:t>
            </w:r>
          </w:p>
          <w:p w:rsidR="009E7545" w:rsidRDefault="009E7545" w:rsidP="009E7545">
            <w:pPr>
              <w:pStyle w:val="Corpotesto"/>
              <w:keepNext/>
              <w:keepLines/>
              <w:jc w:val="center"/>
              <w:rPr>
                <w:rFonts w:ascii="Verdana" w:hAnsi="Verdana" w:cs="Arial"/>
                <w:b/>
                <w:sz w:val="16"/>
                <w:szCs w:val="16"/>
              </w:rPr>
            </w:pPr>
            <w:r>
              <w:rPr>
                <w:rFonts w:ascii="Verdana" w:hAnsi="Verdana" w:cs="Arial"/>
                <w:b/>
                <w:sz w:val="16"/>
                <w:szCs w:val="16"/>
              </w:rPr>
              <w:t>Legal (L), technical (T) and cultural (C)</w:t>
            </w:r>
          </w:p>
        </w:tc>
        <w:tc>
          <w:tcPr>
            <w:tcW w:w="3994" w:type="dxa"/>
            <w:vMerge w:val="restart"/>
            <w:tcBorders>
              <w:top w:val="single" w:sz="6" w:space="0" w:color="0070C0"/>
              <w:left w:val="single" w:sz="6" w:space="0" w:color="0070C0"/>
              <w:bottom w:val="single" w:sz="6" w:space="0" w:color="0070C0"/>
              <w:right w:val="nil"/>
            </w:tcBorders>
            <w:shd w:val="clear" w:color="auto" w:fill="auto"/>
          </w:tcPr>
          <w:p w:rsidR="009E7545" w:rsidRDefault="009E7545" w:rsidP="009E7545">
            <w:pPr>
              <w:pStyle w:val="Corpotesto"/>
              <w:keepNext/>
              <w:keepLines/>
              <w:jc w:val="center"/>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p w:rsidR="009E7545" w:rsidRDefault="009E7545" w:rsidP="009E7545">
            <w:pPr>
              <w:pStyle w:val="Corpotesto"/>
              <w:keepNext/>
              <w:keepLines/>
              <w:jc w:val="center"/>
              <w:rPr>
                <w:rFonts w:ascii="Verdana" w:hAnsi="Verdana" w:cs="Arial"/>
                <w:b/>
                <w:sz w:val="16"/>
                <w:szCs w:val="16"/>
              </w:rPr>
            </w:pPr>
          </w:p>
        </w:tc>
      </w:tr>
      <w:tr w:rsidR="009E7545" w:rsidTr="009E7545">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9E7545" w:rsidRDefault="009E7545" w:rsidP="009E7545">
            <w:pPr>
              <w:keepNext/>
              <w:keepLines/>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9E7545">
            <w:pPr>
              <w:pStyle w:val="Corpotesto"/>
              <w:keepNext/>
              <w:keepLines/>
              <w:jc w:val="center"/>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9E7545">
            <w:pPr>
              <w:pStyle w:val="Corpotesto"/>
              <w:rPr>
                <w:rFonts w:ascii="Verdana" w:hAnsi="Verdana" w:cs="Arial"/>
                <w:b/>
                <w:sz w:val="16"/>
                <w:szCs w:val="16"/>
              </w:rPr>
            </w:pPr>
            <w:r>
              <w:rPr>
                <w:rFonts w:ascii="Verdana" w:hAnsi="Verdana" w:cs="Arial"/>
                <w:b/>
                <w:sz w:val="16"/>
                <w:szCs w:val="16"/>
              </w:rPr>
              <w:t>A. General nature</w:t>
            </w:r>
          </w:p>
        </w:tc>
        <w:tc>
          <w:tcPr>
            <w:tcW w:w="1276"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9E7545">
            <w:pPr>
              <w:pStyle w:val="Corpotesto"/>
              <w:rPr>
                <w:rFonts w:ascii="Verdana" w:hAnsi="Verdana" w:cs="Arial"/>
                <w:b/>
                <w:sz w:val="16"/>
                <w:szCs w:val="16"/>
              </w:rPr>
            </w:pPr>
            <w:r>
              <w:rPr>
                <w:rFonts w:ascii="Verdana" w:hAnsi="Verdana" w:cs="Arial"/>
                <w:b/>
                <w:sz w:val="16"/>
                <w:szCs w:val="16"/>
              </w:rPr>
              <w:t>B. Specific nature</w:t>
            </w:r>
          </w:p>
        </w:tc>
        <w:tc>
          <w:tcPr>
            <w:tcW w:w="1559"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9E7545">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9E7545">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994" w:type="dxa"/>
            <w:vMerge/>
            <w:tcBorders>
              <w:top w:val="single" w:sz="6" w:space="0" w:color="0070C0"/>
              <w:left w:val="single" w:sz="6" w:space="0" w:color="0070C0"/>
              <w:bottom w:val="single" w:sz="6" w:space="0" w:color="0070C0"/>
              <w:right w:val="nil"/>
            </w:tcBorders>
            <w:shd w:val="clear" w:color="auto" w:fill="auto"/>
          </w:tcPr>
          <w:p w:rsidR="009E7545" w:rsidRDefault="009E7545" w:rsidP="009E7545">
            <w:pPr>
              <w:pStyle w:val="Corpotesto"/>
              <w:keepNext/>
              <w:keepLines/>
              <w:jc w:val="center"/>
              <w:rPr>
                <w:rFonts w:ascii="Verdana" w:hAnsi="Verdana" w:cs="Arial"/>
                <w:b/>
                <w:sz w:val="16"/>
                <w:szCs w:val="16"/>
              </w:rPr>
            </w:pPr>
          </w:p>
        </w:tc>
      </w:tr>
      <w:tr w:rsidR="009E7545" w:rsidTr="009E7545">
        <w:tc>
          <w:tcPr>
            <w:tcW w:w="1893" w:type="dxa"/>
            <w:tcBorders>
              <w:top w:val="single" w:sz="6" w:space="0" w:color="0070C0"/>
              <w:left w:val="nil"/>
              <w:right w:val="single" w:sz="6" w:space="0" w:color="0070C0"/>
            </w:tcBorders>
            <w:shd w:val="clear" w:color="auto" w:fill="auto"/>
          </w:tcPr>
          <w:p w:rsidR="009E7545" w:rsidRDefault="009E7545" w:rsidP="009E7545">
            <w:pPr>
              <w:keepNext/>
              <w:keepLines/>
              <w:rPr>
                <w:rFonts w:ascii="Verdana" w:hAnsi="Verdana" w:cs="Arial"/>
                <w:b/>
                <w:sz w:val="16"/>
                <w:szCs w:val="16"/>
              </w:rPr>
            </w:pPr>
            <w:r>
              <w:rPr>
                <w:rFonts w:ascii="Verdana" w:hAnsi="Verdana" w:cs="Arial"/>
                <w:b/>
                <w:sz w:val="16"/>
                <w:szCs w:val="16"/>
              </w:rPr>
              <w:t>Maritime Safety</w:t>
            </w:r>
          </w:p>
          <w:p w:rsidR="009E7545" w:rsidRDefault="009E7545" w:rsidP="009E7545">
            <w:pPr>
              <w:keepNext/>
              <w:keepLines/>
              <w:rPr>
                <w:rFonts w:ascii="Verdana" w:hAnsi="Verdana" w:cs="Arial"/>
                <w:b/>
                <w:sz w:val="16"/>
                <w:szCs w:val="16"/>
              </w:rPr>
            </w:pPr>
          </w:p>
          <w:p w:rsidR="009E7545" w:rsidRDefault="009E7545" w:rsidP="009E7545">
            <w:pPr>
              <w:keepNext/>
              <w:keepLines/>
              <w:rPr>
                <w:rFonts w:ascii="Verdana" w:hAnsi="Verdana" w:cs="Arial"/>
                <w:b/>
                <w:sz w:val="16"/>
                <w:szCs w:val="16"/>
              </w:rPr>
            </w:pPr>
            <w:r>
              <w:rPr>
                <w:rFonts w:ascii="Verdana" w:hAnsi="Verdana" w:cs="Arial"/>
                <w:b/>
                <w:sz w:val="16"/>
                <w:szCs w:val="16"/>
              </w:rPr>
              <w:t>Directive No. 59/2002 establishing a Community vessel traffic monitoring and information system and repealing Council Directive 93/75/EEC</w:t>
            </w:r>
          </w:p>
          <w:p w:rsidR="009E7545" w:rsidRDefault="009E7545" w:rsidP="009E7545">
            <w:pPr>
              <w:keepNext/>
              <w:keepLines/>
              <w:rPr>
                <w:rFonts w:ascii="Verdana" w:hAnsi="Verdana" w:cs="Arial"/>
                <w:b/>
                <w:sz w:val="16"/>
                <w:szCs w:val="16"/>
              </w:rPr>
            </w:pPr>
            <w:r>
              <w:rPr>
                <w:rFonts w:ascii="Verdana" w:hAnsi="Verdana" w:cs="Arial"/>
                <w:b/>
                <w:sz w:val="16"/>
                <w:szCs w:val="16"/>
              </w:rPr>
              <w:t>(VTM Directive)</w:t>
            </w:r>
          </w:p>
          <w:p w:rsidR="009E7545" w:rsidRDefault="009E7545" w:rsidP="009E7545">
            <w:pPr>
              <w:keepNext/>
              <w:keepLines/>
              <w:rPr>
                <w:rFonts w:ascii="Verdana" w:hAnsi="Verdana" w:cs="Arial"/>
                <w:b/>
                <w:sz w:val="16"/>
                <w:szCs w:val="16"/>
              </w:rPr>
            </w:pPr>
          </w:p>
          <w:p w:rsidR="009E7545" w:rsidRDefault="009E7545" w:rsidP="009E7545">
            <w:pPr>
              <w:keepNext/>
              <w:keepLines/>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 xml:space="preserve">TFEU art. 100(2) </w:t>
            </w:r>
          </w:p>
          <w:p w:rsidR="009E7545" w:rsidRDefault="009E7545" w:rsidP="009E7545">
            <w:pPr>
              <w:keepNext/>
              <w:keepLines/>
              <w:rPr>
                <w:rFonts w:ascii="Verdana" w:hAnsi="Verdana" w:cs="Arial"/>
                <w:sz w:val="16"/>
                <w:szCs w:val="16"/>
              </w:rPr>
            </w:pP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9E7545">
            <w:pPr>
              <w:pStyle w:val="Corpotesto"/>
              <w:rPr>
                <w:rFonts w:ascii="Verdana" w:hAnsi="Verdana"/>
                <w:b/>
                <w:sz w:val="16"/>
                <w:szCs w:val="16"/>
              </w:rPr>
            </w:pPr>
            <w:r>
              <w:rPr>
                <w:rFonts w:ascii="Verdana" w:hAnsi="Verdana"/>
                <w:b/>
                <w:sz w:val="16"/>
                <w:szCs w:val="16"/>
              </w:rPr>
              <w:t>Purpose</w:t>
            </w:r>
          </w:p>
          <w:p w:rsidR="009E7545" w:rsidRDefault="009E7545" w:rsidP="009E7545">
            <w:pPr>
              <w:pStyle w:val="Corpotesto"/>
              <w:rPr>
                <w:rFonts w:ascii="Verdana" w:hAnsi="Verdana"/>
                <w:color w:val="000000"/>
                <w:sz w:val="16"/>
                <w:szCs w:val="16"/>
              </w:rPr>
            </w:pPr>
            <w:r>
              <w:rPr>
                <w:rFonts w:ascii="Verdana" w:hAnsi="Verdana"/>
                <w:sz w:val="16"/>
                <w:szCs w:val="16"/>
              </w:rPr>
              <w:t>The purpose of the directive (</w:t>
            </w:r>
            <w:r>
              <w:rPr>
                <w:rFonts w:ascii="Verdana" w:hAnsi="Verdana"/>
                <w:color w:val="000000"/>
                <w:sz w:val="16"/>
                <w:szCs w:val="16"/>
              </w:rPr>
              <w:t xml:space="preserve">Art.1) is to </w:t>
            </w:r>
            <w:r>
              <w:rPr>
                <w:rFonts w:ascii="Verdana" w:hAnsi="Verdana"/>
                <w:sz w:val="16"/>
                <w:szCs w:val="16"/>
              </w:rPr>
              <w:t xml:space="preserve">establish </w:t>
            </w:r>
            <w:r>
              <w:rPr>
                <w:rFonts w:ascii="Verdana" w:hAnsi="Verdana"/>
                <w:color w:val="000000"/>
                <w:sz w:val="16"/>
                <w:szCs w:val="16"/>
              </w:rPr>
              <w:t xml:space="preserve">a vessel traffic monitoring and information system with a view to enhancing the safety and efficiency of maritime traffic, improving the response of authorities to incidents, accidents or potentially dangerous situations at sea, including search and rescue operations, and contributing to a better prevention and detection of pollution by ships. </w:t>
            </w:r>
          </w:p>
          <w:p w:rsidR="009E7545" w:rsidRDefault="009E7545" w:rsidP="009E7545">
            <w:pPr>
              <w:pStyle w:val="Corpotesto"/>
              <w:rPr>
                <w:rFonts w:ascii="Verdana" w:hAnsi="Verdana"/>
                <w:b/>
                <w:sz w:val="16"/>
                <w:szCs w:val="16"/>
              </w:rPr>
            </w:pPr>
            <w:r>
              <w:rPr>
                <w:rFonts w:ascii="Verdana" w:hAnsi="Verdana"/>
                <w:b/>
                <w:sz w:val="16"/>
                <w:szCs w:val="16"/>
              </w:rPr>
              <w:t>Information collected</w:t>
            </w:r>
          </w:p>
          <w:p w:rsidR="009E7545" w:rsidRDefault="009E7545" w:rsidP="009E7545">
            <w:pPr>
              <w:pStyle w:val="Corpotesto"/>
              <w:rPr>
                <w:rFonts w:ascii="Verdana" w:hAnsi="Verdana"/>
                <w:sz w:val="16"/>
                <w:szCs w:val="16"/>
              </w:rPr>
            </w:pPr>
            <w:r>
              <w:rPr>
                <w:rFonts w:ascii="Verdana" w:hAnsi="Verdana"/>
                <w:sz w:val="16"/>
                <w:szCs w:val="16"/>
              </w:rPr>
              <w:lastRenderedPageBreak/>
              <w:t xml:space="preserve">Annex I of the Directive provides a non-exhaustive list of information collected pursuant to the Directive: notification prior to the </w:t>
            </w:r>
            <w:r>
              <w:rPr>
                <w:rFonts w:ascii="Verdana" w:hAnsi="Verdana"/>
                <w:color w:val="000000"/>
                <w:sz w:val="16"/>
                <w:szCs w:val="16"/>
              </w:rPr>
              <w:t>entry into ports of the Member State (Art. 4), declaration concerning the transport of dangerous goods (Art. 12), notification of dangerous or polluting goods carried on board (Art. 13) and reporting on the entry into an area of a mandatory ship reporting system (Art.5). Additionally, several other provisions of the Directive provides for the collection of various data (Art. 16(2), 17(1), 25(3) and 25(4)).</w:t>
            </w:r>
          </w:p>
          <w:p w:rsidR="009E7545" w:rsidRDefault="009E7545" w:rsidP="009E7545">
            <w:pPr>
              <w:pStyle w:val="Corpotesto"/>
              <w:rPr>
                <w:rFonts w:ascii="Verdana" w:hAnsi="Verdana"/>
                <w:b/>
                <w:sz w:val="16"/>
                <w:szCs w:val="16"/>
              </w:rPr>
            </w:pPr>
            <w:r>
              <w:rPr>
                <w:rFonts w:ascii="Verdana" w:hAnsi="Verdana"/>
                <w:b/>
                <w:sz w:val="16"/>
                <w:szCs w:val="16"/>
              </w:rPr>
              <w:t>Relevant articles for access rights</w:t>
            </w:r>
          </w:p>
          <w:p w:rsidR="009E7545" w:rsidRDefault="009E7545" w:rsidP="009E7545">
            <w:pPr>
              <w:pStyle w:val="Corpotesto"/>
              <w:rPr>
                <w:rFonts w:ascii="Verdana" w:hAnsi="Verdana"/>
                <w:sz w:val="16"/>
                <w:szCs w:val="16"/>
              </w:rPr>
            </w:pPr>
            <w:r>
              <w:rPr>
                <w:rFonts w:ascii="Verdana" w:hAnsi="Verdana"/>
                <w:sz w:val="16"/>
                <w:szCs w:val="16"/>
              </w:rPr>
              <w:t xml:space="preserve">Art. 22a (3) requires MS to ensure that national systems set up to gather, process and preserve information can be interconnected with SafeSeaNet. </w:t>
            </w:r>
          </w:p>
          <w:p w:rsidR="009E7545" w:rsidRDefault="009E7545" w:rsidP="009E7545">
            <w:pPr>
              <w:pStyle w:val="Corpotesto"/>
              <w:rPr>
                <w:rFonts w:ascii="Verdana" w:hAnsi="Verdana"/>
                <w:sz w:val="16"/>
                <w:szCs w:val="16"/>
              </w:rPr>
            </w:pPr>
            <w:r>
              <w:rPr>
                <w:rFonts w:ascii="Verdana" w:hAnsi="Verdana"/>
                <w:sz w:val="16"/>
                <w:szCs w:val="16"/>
              </w:rPr>
              <w:t xml:space="preserve">14 and 23(e) requires MS to cooperate to ensure the </w:t>
            </w:r>
            <w:r>
              <w:rPr>
                <w:rFonts w:ascii="Verdana" w:hAnsi="Verdana"/>
                <w:sz w:val="16"/>
                <w:szCs w:val="16"/>
              </w:rPr>
              <w:lastRenderedPageBreak/>
              <w:t xml:space="preserve">interconnection and interoperability of their national systems. </w:t>
            </w:r>
          </w:p>
          <w:p w:rsidR="009E7545" w:rsidRDefault="009E7545" w:rsidP="009E7545">
            <w:pPr>
              <w:pStyle w:val="Corpotesto"/>
              <w:rPr>
                <w:rFonts w:ascii="Verdana" w:hAnsi="Verdana"/>
                <w:sz w:val="16"/>
                <w:szCs w:val="16"/>
              </w:rPr>
            </w:pPr>
            <w:r>
              <w:rPr>
                <w:rFonts w:ascii="Verdana" w:hAnsi="Verdana"/>
                <w:sz w:val="16"/>
                <w:szCs w:val="16"/>
              </w:rPr>
              <w:t>Art. 14(c) provides that upon request through SafeSeaNet MS shall be able to send information to relevant authorities of another MS if such information is necessary for the purpose of maritime safety and security</w:t>
            </w:r>
          </w:p>
          <w:p w:rsidR="009E7545" w:rsidRDefault="009E7545" w:rsidP="009E7545">
            <w:pPr>
              <w:pStyle w:val="Corpotesto"/>
              <w:rPr>
                <w:rFonts w:ascii="Verdana" w:hAnsi="Verdana"/>
                <w:sz w:val="16"/>
                <w:szCs w:val="16"/>
              </w:rPr>
            </w:pPr>
            <w:r>
              <w:rPr>
                <w:rFonts w:ascii="Verdana" w:hAnsi="Verdana"/>
                <w:sz w:val="16"/>
                <w:szCs w:val="16"/>
              </w:rPr>
              <w:t>Arts. 10(2), 16(2), 25(3) and 25(4) provide access rights to the MS specified therein</w:t>
            </w:r>
          </w:p>
          <w:p w:rsidR="009E7545" w:rsidRDefault="009E7545" w:rsidP="009E7545">
            <w:pPr>
              <w:pStyle w:val="Corpotesto"/>
              <w:rPr>
                <w:rFonts w:ascii="Verdana" w:hAnsi="Verdana"/>
                <w:b/>
                <w:sz w:val="16"/>
                <w:szCs w:val="16"/>
              </w:rPr>
            </w:pPr>
            <w:r>
              <w:rPr>
                <w:rFonts w:ascii="Verdana" w:hAnsi="Verdana"/>
                <w:b/>
                <w:sz w:val="16"/>
                <w:szCs w:val="16"/>
              </w:rPr>
              <w:t>Relevant articles for responsibility to share</w:t>
            </w:r>
          </w:p>
          <w:p w:rsidR="009E7545" w:rsidRDefault="009E7545" w:rsidP="009E7545">
            <w:pPr>
              <w:rPr>
                <w:rFonts w:ascii="Verdana" w:hAnsi="Verdana"/>
                <w:sz w:val="16"/>
                <w:szCs w:val="16"/>
              </w:rPr>
            </w:pPr>
            <w:r>
              <w:rPr>
                <w:rFonts w:ascii="Verdana" w:hAnsi="Verdana"/>
                <w:sz w:val="16"/>
                <w:szCs w:val="16"/>
              </w:rPr>
              <w:t xml:space="preserve">Art. 10(2) MS shall make available data collected from VDR system to the State concerned in the event of a casualty investigation   </w:t>
            </w:r>
          </w:p>
          <w:p w:rsidR="009E7545" w:rsidRDefault="009E7545" w:rsidP="009E7545">
            <w:pPr>
              <w:rPr>
                <w:rFonts w:ascii="Verdana" w:hAnsi="Verdana"/>
                <w:sz w:val="16"/>
                <w:szCs w:val="16"/>
              </w:rPr>
            </w:pPr>
          </w:p>
          <w:p w:rsidR="009E7545" w:rsidRDefault="009E7545" w:rsidP="009E7545">
            <w:pPr>
              <w:rPr>
                <w:rFonts w:ascii="Verdana" w:hAnsi="Verdana"/>
                <w:sz w:val="16"/>
                <w:szCs w:val="16"/>
              </w:rPr>
            </w:pPr>
            <w:r>
              <w:rPr>
                <w:rFonts w:ascii="Verdana" w:hAnsi="Verdana"/>
                <w:sz w:val="16"/>
                <w:szCs w:val="16"/>
              </w:rPr>
              <w:t>Art. 16(2) provides that coastal stations shall communicate relevant information regarding hazardous ships to coastal stations of other MS along the planned route of the ship.</w:t>
            </w:r>
          </w:p>
          <w:p w:rsidR="009E7545" w:rsidRDefault="009E7545" w:rsidP="009E7545"/>
          <w:p w:rsidR="009E7545" w:rsidRDefault="009E7545" w:rsidP="009E7545">
            <w:pPr>
              <w:pStyle w:val="Corpotesto"/>
              <w:rPr>
                <w:rFonts w:ascii="Verdana" w:hAnsi="Verdana"/>
                <w:sz w:val="16"/>
                <w:szCs w:val="16"/>
              </w:rPr>
            </w:pPr>
            <w:r>
              <w:rPr>
                <w:rFonts w:ascii="Verdana" w:hAnsi="Verdana"/>
                <w:sz w:val="16"/>
                <w:szCs w:val="16"/>
              </w:rPr>
              <w:t xml:space="preserve">Art. 22a (1) provides that MS shall establish, at national or local level, the SafeSeaNet system to process information referred to in the directive. </w:t>
            </w:r>
          </w:p>
          <w:p w:rsidR="009E7545" w:rsidRDefault="009E7545" w:rsidP="009E7545">
            <w:pPr>
              <w:pStyle w:val="Corpotesto"/>
              <w:rPr>
                <w:rFonts w:ascii="Verdana" w:hAnsi="Verdana"/>
                <w:sz w:val="16"/>
                <w:szCs w:val="16"/>
              </w:rPr>
            </w:pPr>
            <w:r>
              <w:rPr>
                <w:rFonts w:ascii="Verdana" w:hAnsi="Verdana"/>
                <w:sz w:val="16"/>
                <w:szCs w:val="16"/>
              </w:rPr>
              <w:t xml:space="preserve">The national SafeSeaNet systems should satisfy the requirements set out in Article 14; </w:t>
            </w:r>
          </w:p>
          <w:p w:rsidR="009E7545" w:rsidRDefault="009E7545" w:rsidP="009E7545">
            <w:pPr>
              <w:pStyle w:val="Corpotesto"/>
              <w:rPr>
                <w:rFonts w:ascii="Verdana" w:hAnsi="Verdana"/>
                <w:sz w:val="16"/>
                <w:szCs w:val="16"/>
              </w:rPr>
            </w:pPr>
            <w:r>
              <w:rPr>
                <w:rFonts w:ascii="Verdana" w:hAnsi="Verdana"/>
                <w:sz w:val="16"/>
                <w:szCs w:val="16"/>
              </w:rPr>
              <w:t>Art. 25(3) requires MS to inform the flag state and any other MS concerned of the measures taken in respect of ships not flying their flag.</w:t>
            </w:r>
          </w:p>
          <w:p w:rsidR="009E7545" w:rsidRDefault="009E7545" w:rsidP="009E7545">
            <w:pPr>
              <w:pStyle w:val="Corpotesto"/>
              <w:rPr>
                <w:rFonts w:ascii="Verdana" w:hAnsi="Verdana"/>
                <w:sz w:val="16"/>
                <w:szCs w:val="16"/>
              </w:rPr>
            </w:pPr>
            <w:r>
              <w:rPr>
                <w:rFonts w:ascii="Verdana" w:hAnsi="Verdana"/>
                <w:sz w:val="16"/>
                <w:szCs w:val="16"/>
              </w:rPr>
              <w:t>Art. 25(4) contains an obligation to, in certain circumstances, inform the State that issued the ISM document of compliance.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9E7545">
            <w:pPr>
              <w:pStyle w:val="Corpotesto"/>
              <w:rPr>
                <w:rFonts w:ascii="Verdana" w:hAnsi="Verdana"/>
                <w:b/>
                <w:sz w:val="16"/>
                <w:szCs w:val="16"/>
              </w:rPr>
            </w:pPr>
            <w:r>
              <w:rPr>
                <w:rFonts w:ascii="Verdana" w:hAnsi="Verdana"/>
                <w:b/>
                <w:sz w:val="16"/>
                <w:szCs w:val="16"/>
              </w:rPr>
              <w:lastRenderedPageBreak/>
              <w:t>Analysis</w:t>
            </w:r>
          </w:p>
          <w:p w:rsidR="009E7545" w:rsidRPr="009E7545" w:rsidRDefault="009E7545" w:rsidP="009E7545">
            <w:pPr>
              <w:rPr>
                <w:rFonts w:ascii="Verdana" w:eastAsiaTheme="minorHAnsi" w:hAnsi="Verdana"/>
                <w:sz w:val="16"/>
                <w:szCs w:val="16"/>
                <w:lang w:val="en-US" w:eastAsia="en-US"/>
              </w:rPr>
            </w:pPr>
            <w:r>
              <w:rPr>
                <w:rFonts w:ascii="Verdana" w:hAnsi="Verdana"/>
                <w:b/>
                <w:sz w:val="16"/>
                <w:szCs w:val="16"/>
              </w:rPr>
              <w:t>A:</w:t>
            </w:r>
            <w:r>
              <w:rPr>
                <w:rFonts w:ascii="Verdana" w:hAnsi="Verdana"/>
                <w:sz w:val="16"/>
                <w:szCs w:val="16"/>
              </w:rPr>
              <w:t xml:space="preserve"> Art. 24 provides that </w:t>
            </w:r>
            <w:r w:rsidRPr="009E7545">
              <w:rPr>
                <w:rFonts w:ascii="Verdana" w:eastAsiaTheme="minorHAnsi" w:hAnsi="Verdana"/>
                <w:sz w:val="16"/>
                <w:szCs w:val="16"/>
                <w:lang w:val="en-US" w:eastAsia="en-US"/>
              </w:rPr>
              <w:t>Member States shall, in accordance with their national legislation, take the necessary measures to ensure the</w:t>
            </w:r>
          </w:p>
          <w:p w:rsidR="009E7545" w:rsidRPr="009E7545" w:rsidRDefault="009E7545" w:rsidP="009E7545">
            <w:pPr>
              <w:rPr>
                <w:rFonts w:ascii="Verdana" w:eastAsiaTheme="minorHAnsi" w:hAnsi="Verdana"/>
                <w:sz w:val="16"/>
                <w:szCs w:val="16"/>
                <w:lang w:val="en-US" w:eastAsia="en-US"/>
              </w:rPr>
            </w:pPr>
            <w:r w:rsidRPr="009E7545">
              <w:rPr>
                <w:rFonts w:ascii="Verdana" w:eastAsiaTheme="minorHAnsi" w:hAnsi="Verdana"/>
                <w:sz w:val="16"/>
                <w:szCs w:val="16"/>
                <w:lang w:val="en-US" w:eastAsia="en-US"/>
              </w:rPr>
              <w:t>confidentiality of information sent to them pursuant to this</w:t>
            </w:r>
          </w:p>
          <w:p w:rsidR="009E7545" w:rsidRPr="009E7545" w:rsidRDefault="009E7545" w:rsidP="009E7545">
            <w:pPr>
              <w:rPr>
                <w:rFonts w:ascii="Verdana" w:eastAsiaTheme="minorHAnsi" w:hAnsi="Verdana"/>
                <w:sz w:val="16"/>
                <w:szCs w:val="16"/>
                <w:lang w:val="en-US" w:eastAsia="en-US"/>
              </w:rPr>
            </w:pPr>
            <w:r w:rsidRPr="009E7545">
              <w:rPr>
                <w:rFonts w:ascii="Verdana" w:eastAsiaTheme="minorHAnsi" w:hAnsi="Verdana"/>
                <w:sz w:val="16"/>
                <w:szCs w:val="16"/>
                <w:lang w:val="en-US" w:eastAsia="en-US"/>
              </w:rPr>
              <w:t>Directive.</w:t>
            </w:r>
          </w:p>
          <w:p w:rsidR="009E7545" w:rsidRPr="009E7545" w:rsidRDefault="009E7545" w:rsidP="009E7545">
            <w:pPr>
              <w:rPr>
                <w:rFonts w:ascii="Verdana" w:eastAsiaTheme="minorHAnsi" w:hAnsi="Verdana"/>
                <w:sz w:val="16"/>
                <w:szCs w:val="16"/>
                <w:lang w:val="en-US" w:eastAsia="en-US"/>
              </w:rPr>
            </w:pPr>
          </w:p>
          <w:p w:rsidR="009E7545" w:rsidRPr="009E7545" w:rsidRDefault="009E7545" w:rsidP="009E7545">
            <w:pPr>
              <w:rPr>
                <w:rFonts w:ascii="Verdana" w:eastAsiaTheme="minorHAnsi" w:hAnsi="Verdana"/>
                <w:sz w:val="16"/>
                <w:szCs w:val="16"/>
                <w:lang w:val="en-US" w:eastAsia="en-US"/>
              </w:rPr>
            </w:pPr>
            <w:r w:rsidRPr="009E7545">
              <w:rPr>
                <w:rFonts w:ascii="Verdana" w:eastAsiaTheme="minorHAnsi" w:hAnsi="Verdana"/>
                <w:sz w:val="16"/>
                <w:szCs w:val="16"/>
                <w:lang w:val="en-US" w:eastAsia="en-US"/>
              </w:rPr>
              <w:t>The Directive does not contain a specific reference to the data protection rules. The majority of data collected within the framework of the Directive will contain ship identification details (name, call sign, IMO or MMSI number) and with respect to such data it may be necessary to comply with the requirements of data processing under the Data Protection Directive. In particular, such data may only be further processed for purposes not incompatible with the purpose defined in Art.1. Such purpose is defined in broad terms, yet it is unlikely to cover the functions performed e.g. by the customs, border control, general law enforcement and the defence community.</w:t>
            </w:r>
          </w:p>
          <w:p w:rsidR="009E7545" w:rsidRPr="009E7545" w:rsidRDefault="009E7545" w:rsidP="009E7545">
            <w:pPr>
              <w:rPr>
                <w:rFonts w:ascii="Verdana" w:eastAsiaTheme="minorHAnsi" w:hAnsi="Verdana"/>
                <w:sz w:val="16"/>
                <w:szCs w:val="16"/>
                <w:lang w:val="en-US" w:eastAsia="en-US"/>
              </w:rPr>
            </w:pPr>
          </w:p>
          <w:p w:rsidR="009E7545" w:rsidRDefault="009E7545" w:rsidP="009E7545">
            <w:pPr>
              <w:pStyle w:val="Corpotesto"/>
              <w:rPr>
                <w:rFonts w:ascii="Verdana" w:hAnsi="Verdana"/>
                <w:sz w:val="16"/>
                <w:szCs w:val="16"/>
              </w:rPr>
            </w:pPr>
            <w:r>
              <w:rPr>
                <w:rFonts w:ascii="Verdana" w:hAnsi="Verdana"/>
                <w:b/>
                <w:sz w:val="16"/>
                <w:szCs w:val="16"/>
              </w:rPr>
              <w:t xml:space="preserve">B: </w:t>
            </w:r>
            <w:r>
              <w:rPr>
                <w:rFonts w:ascii="Verdana" w:hAnsi="Verdana"/>
                <w:sz w:val="16"/>
                <w:szCs w:val="16"/>
              </w:rPr>
              <w:t xml:space="preserve">Article 14(c) constitutes a barrier to information sharing across sectors. The Directive provides that national systems, used to manage information indicated in the Directive, shall allow MS to send information to competent authorities of another MS if such information is needed for the purpose of maritime safety or security or the protection of marine environment. This restricts the potential for information sharing across sectors not only with respect to data not covered by the data protection rules, but also personal data because the purpose of the Directive is defined more broadly (so as to cover e.g. the efficiency of maritime transport). </w:t>
            </w:r>
          </w:p>
          <w:p w:rsidR="009E7545" w:rsidRDefault="009E7545" w:rsidP="009E7545">
            <w:pPr>
              <w:pStyle w:val="Corpotesto"/>
              <w:rPr>
                <w:rFonts w:ascii="Verdana" w:hAnsi="Verdana"/>
                <w:sz w:val="16"/>
                <w:szCs w:val="16"/>
              </w:rPr>
            </w:pPr>
            <w:r>
              <w:rPr>
                <w:rFonts w:ascii="Verdana" w:hAnsi="Verdana"/>
                <w:b/>
                <w:sz w:val="16"/>
                <w:szCs w:val="16"/>
              </w:rPr>
              <w:t>C</w:t>
            </w:r>
            <w:r>
              <w:rPr>
                <w:rFonts w:ascii="Verdana" w:hAnsi="Verdana"/>
                <w:sz w:val="16"/>
                <w:szCs w:val="16"/>
              </w:rPr>
              <w:t>: Mandatory ship reporting systems should be adopted by the IMO and MS must include in its proposal at least the information sent to them pursuant to the Directive. MS shall communicate to the Commission a list of companies and ships granted exemption under Art. 15, as well as updating that list. Article 24 requires MS and the Commission to cooperate in achieving the objectives listed therein (e.g. drawing up plans to accommodate ships in distress).</w:t>
            </w:r>
          </w:p>
          <w:p w:rsidR="009E7545" w:rsidRDefault="009E7545" w:rsidP="009E7545">
            <w:pPr>
              <w:pStyle w:val="Corpotesto"/>
              <w:rPr>
                <w:rFonts w:ascii="Verdana" w:hAnsi="Verdana"/>
                <w:sz w:val="16"/>
                <w:szCs w:val="16"/>
              </w:rPr>
            </w:pPr>
          </w:p>
        </w:tc>
        <w:tc>
          <w:tcPr>
            <w:tcW w:w="3994" w:type="dxa"/>
            <w:tcBorders>
              <w:top w:val="single" w:sz="6" w:space="0" w:color="0070C0"/>
              <w:left w:val="single" w:sz="6" w:space="0" w:color="0070C0"/>
              <w:bottom w:val="single" w:sz="6" w:space="0" w:color="0070C0"/>
              <w:right w:val="nil"/>
            </w:tcBorders>
            <w:shd w:val="clear" w:color="auto" w:fill="auto"/>
          </w:tcPr>
          <w:p w:rsidR="009E7545" w:rsidRDefault="009E7545" w:rsidP="009E7545">
            <w:pPr>
              <w:pStyle w:val="Corpotesto"/>
              <w:rPr>
                <w:rFonts w:ascii="Verdana" w:hAnsi="Verdana"/>
                <w:sz w:val="16"/>
                <w:szCs w:val="16"/>
              </w:rPr>
            </w:pPr>
            <w:r>
              <w:rPr>
                <w:rFonts w:ascii="Verdana" w:hAnsi="Verdana"/>
                <w:sz w:val="16"/>
                <w:szCs w:val="16"/>
              </w:rPr>
              <w:lastRenderedPageBreak/>
              <w:t xml:space="preserve">The Directive as it stands provides for the possibility to share information through SafeSeaNet. Annex I of the Directive contains a list of information to be notified and recorded in national systems.   </w:t>
            </w:r>
          </w:p>
          <w:p w:rsidR="009E7545" w:rsidRDefault="009E7545" w:rsidP="009E7545">
            <w:pPr>
              <w:pStyle w:val="Corpotesto"/>
              <w:rPr>
                <w:rFonts w:ascii="Verdana" w:hAnsi="Verdana"/>
                <w:sz w:val="16"/>
                <w:szCs w:val="16"/>
              </w:rPr>
            </w:pPr>
            <w:r>
              <w:rPr>
                <w:rFonts w:ascii="Verdana" w:hAnsi="Verdana"/>
                <w:sz w:val="16"/>
                <w:szCs w:val="16"/>
              </w:rPr>
              <w:t xml:space="preserve">As Article 14(c) restricts the purpose for which information collected in the context of the Direction may be shared with other competent authorities in comparison to the overall purpose of the directive, it may therefore be contemplated to broaden this purpose in line with Art.1. </w:t>
            </w:r>
          </w:p>
          <w:p w:rsidR="009E7545" w:rsidRDefault="009E7545" w:rsidP="009E7545">
            <w:pPr>
              <w:pStyle w:val="Corpotesto"/>
              <w:rPr>
                <w:rFonts w:ascii="Verdana" w:hAnsi="Verdana"/>
                <w:sz w:val="16"/>
                <w:szCs w:val="16"/>
              </w:rPr>
            </w:pPr>
            <w:r>
              <w:rPr>
                <w:rFonts w:ascii="Verdana" w:hAnsi="Verdana"/>
                <w:sz w:val="16"/>
                <w:szCs w:val="16"/>
              </w:rPr>
              <w:t xml:space="preserve">Arts.14 and 22a of the Directive could be amended so as to clarify the scope obligation to record information collected in the </w:t>
            </w:r>
            <w:r>
              <w:rPr>
                <w:rFonts w:ascii="Verdana" w:hAnsi="Verdana"/>
                <w:sz w:val="16"/>
                <w:szCs w:val="16"/>
              </w:rPr>
              <w:lastRenderedPageBreak/>
              <w:t xml:space="preserve">framework of the Directive. </w:t>
            </w:r>
          </w:p>
          <w:p w:rsidR="009E7545" w:rsidRDefault="009E7545" w:rsidP="009E7545">
            <w:pPr>
              <w:pStyle w:val="Corpotesto"/>
              <w:rPr>
                <w:rFonts w:ascii="Verdana" w:hAnsi="Verdana"/>
                <w:sz w:val="16"/>
                <w:szCs w:val="16"/>
              </w:rPr>
            </w:pPr>
          </w:p>
        </w:tc>
      </w:tr>
    </w:tbl>
    <w:p w:rsidR="009E7545" w:rsidRDefault="009E7545" w:rsidP="009E7545">
      <w:pPr>
        <w:pStyle w:val="Corpotesto"/>
      </w:pPr>
    </w:p>
    <w:tbl>
      <w:tblPr>
        <w:tblStyle w:val="Grigliatabella"/>
        <w:tblW w:w="14696" w:type="dxa"/>
        <w:tblInd w:w="-2044" w:type="dxa"/>
        <w:tblLayout w:type="fixed"/>
        <w:tblLook w:val="04A0" w:firstRow="1" w:lastRow="0" w:firstColumn="1" w:lastColumn="0" w:noHBand="0" w:noVBand="1"/>
      </w:tblPr>
      <w:tblGrid>
        <w:gridCol w:w="1893"/>
        <w:gridCol w:w="3027"/>
        <w:gridCol w:w="1317"/>
        <w:gridCol w:w="1276"/>
        <w:gridCol w:w="1559"/>
        <w:gridCol w:w="1630"/>
        <w:gridCol w:w="3994"/>
      </w:tblGrid>
      <w:tr w:rsidR="009E7545" w:rsidTr="009E7545">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803" w:type="dxa"/>
            <w:gridSpan w:val="6"/>
            <w:tcBorders>
              <w:top w:val="single" w:sz="12" w:space="0" w:color="0070C0"/>
              <w:left w:val="single" w:sz="6" w:space="0" w:color="0070C0"/>
              <w:bottom w:val="single" w:sz="6" w:space="0" w:color="0070C0"/>
              <w:right w:val="nil"/>
            </w:tcBorders>
            <w:shd w:val="clear" w:color="auto" w:fill="auto"/>
          </w:tcPr>
          <w:p w:rsidR="009E7545" w:rsidRDefault="009E7545" w:rsidP="00420B94">
            <w:pPr>
              <w:pStyle w:val="Corpotesto"/>
              <w:keepNext/>
              <w:keepLines/>
              <w:jc w:val="center"/>
              <w:rPr>
                <w:rFonts w:ascii="Verdana" w:hAnsi="Verdana" w:cs="Arial"/>
                <w:b/>
                <w:sz w:val="16"/>
                <w:szCs w:val="16"/>
              </w:rPr>
            </w:pPr>
            <w:r>
              <w:rPr>
                <w:rFonts w:ascii="Verdana" w:hAnsi="Verdana" w:cs="Arial"/>
                <w:b/>
                <w:sz w:val="16"/>
                <w:szCs w:val="16"/>
              </w:rPr>
              <w:t>Portraying CISE participants and access rights</w:t>
            </w:r>
          </w:p>
          <w:p w:rsidR="009E7545" w:rsidRDefault="009E7545" w:rsidP="00420B94">
            <w:pPr>
              <w:pStyle w:val="Corpotesto"/>
              <w:keepNext/>
              <w:keepLines/>
              <w:jc w:val="center"/>
              <w:rPr>
                <w:rFonts w:ascii="Verdana" w:hAnsi="Verdana" w:cs="Arial"/>
                <w:b/>
                <w:sz w:val="16"/>
                <w:szCs w:val="16"/>
              </w:rPr>
            </w:pPr>
            <w:r>
              <w:rPr>
                <w:rFonts w:ascii="Verdana" w:hAnsi="Verdana" w:cs="Arial"/>
                <w:b/>
                <w:sz w:val="16"/>
                <w:szCs w:val="16"/>
              </w:rPr>
              <w:t xml:space="preserve">Current situation and best options </w:t>
            </w:r>
          </w:p>
        </w:tc>
      </w:tr>
      <w:tr w:rsidR="009E7545" w:rsidTr="009E7545">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keepNext/>
              <w:keepLines/>
              <w:jc w:val="center"/>
              <w:rPr>
                <w:rFonts w:ascii="Verdana" w:hAnsi="Verdana" w:cs="Arial"/>
                <w:b/>
                <w:sz w:val="16"/>
                <w:szCs w:val="16"/>
              </w:rPr>
            </w:pPr>
            <w:r>
              <w:rPr>
                <w:rFonts w:ascii="Verdana" w:hAnsi="Verdana" w:cs="Arial"/>
                <w:b/>
                <w:sz w:val="16"/>
                <w:szCs w:val="16"/>
              </w:rPr>
              <w:t>Current user access rights and responsibility to share</w:t>
            </w:r>
          </w:p>
          <w:p w:rsidR="009E7545" w:rsidRDefault="009E7545" w:rsidP="00420B94">
            <w:pPr>
              <w:pStyle w:val="Corpotesto"/>
              <w:keepNext/>
              <w:keepLines/>
              <w:jc w:val="center"/>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keepNext/>
              <w:keepLines/>
              <w:jc w:val="center"/>
              <w:rPr>
                <w:rFonts w:ascii="Verdana" w:hAnsi="Verdana" w:cs="Arial"/>
                <w:b/>
                <w:sz w:val="16"/>
                <w:szCs w:val="16"/>
              </w:rPr>
            </w:pPr>
            <w:r>
              <w:rPr>
                <w:rFonts w:ascii="Verdana" w:hAnsi="Verdana" w:cs="Arial"/>
                <w:b/>
                <w:sz w:val="16"/>
                <w:szCs w:val="16"/>
              </w:rPr>
              <w:t>Identification of barriers</w:t>
            </w:r>
          </w:p>
          <w:p w:rsidR="009E7545" w:rsidRDefault="009E7545" w:rsidP="00420B94">
            <w:pPr>
              <w:pStyle w:val="Corpotesto"/>
              <w:keepNext/>
              <w:keepLines/>
              <w:jc w:val="center"/>
              <w:rPr>
                <w:rFonts w:ascii="Verdana" w:hAnsi="Verdana" w:cs="Arial"/>
                <w:b/>
                <w:sz w:val="16"/>
                <w:szCs w:val="16"/>
              </w:rPr>
            </w:pPr>
            <w:r>
              <w:rPr>
                <w:rFonts w:ascii="Verdana" w:hAnsi="Verdana" w:cs="Arial"/>
                <w:b/>
                <w:sz w:val="16"/>
                <w:szCs w:val="16"/>
              </w:rPr>
              <w:t>Legal (L), technical (T) and cultural (C)</w:t>
            </w:r>
          </w:p>
        </w:tc>
        <w:tc>
          <w:tcPr>
            <w:tcW w:w="3994" w:type="dxa"/>
            <w:vMerge w:val="restart"/>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keepNext/>
              <w:keepLines/>
              <w:jc w:val="center"/>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p w:rsidR="009E7545" w:rsidRDefault="009E7545" w:rsidP="00420B94">
            <w:pPr>
              <w:pStyle w:val="Corpotesto"/>
              <w:keepNext/>
              <w:keepLines/>
              <w:jc w:val="center"/>
              <w:rPr>
                <w:rFonts w:ascii="Verdana" w:hAnsi="Verdana" w:cs="Arial"/>
                <w:b/>
                <w:sz w:val="16"/>
                <w:szCs w:val="16"/>
              </w:rPr>
            </w:pPr>
          </w:p>
        </w:tc>
      </w:tr>
      <w:tr w:rsidR="009E7545" w:rsidTr="009E7545">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keepNext/>
              <w:keepLines/>
              <w:jc w:val="center"/>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cs="Arial"/>
                <w:b/>
                <w:sz w:val="16"/>
                <w:szCs w:val="16"/>
              </w:rPr>
            </w:pPr>
            <w:r>
              <w:rPr>
                <w:rFonts w:ascii="Verdana" w:hAnsi="Verdana" w:cs="Arial"/>
                <w:b/>
                <w:sz w:val="16"/>
                <w:szCs w:val="16"/>
              </w:rPr>
              <w:t>A. General nature</w:t>
            </w:r>
          </w:p>
        </w:tc>
        <w:tc>
          <w:tcPr>
            <w:tcW w:w="1276"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cs="Arial"/>
                <w:b/>
                <w:sz w:val="16"/>
                <w:szCs w:val="16"/>
              </w:rPr>
            </w:pPr>
            <w:r>
              <w:rPr>
                <w:rFonts w:ascii="Verdana" w:hAnsi="Verdana" w:cs="Arial"/>
                <w:b/>
                <w:sz w:val="16"/>
                <w:szCs w:val="16"/>
              </w:rPr>
              <w:t>B. Specific nature</w:t>
            </w:r>
          </w:p>
        </w:tc>
        <w:tc>
          <w:tcPr>
            <w:tcW w:w="1559"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994" w:type="dxa"/>
            <w:vMerge/>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keepNext/>
              <w:keepLines/>
              <w:jc w:val="center"/>
              <w:rPr>
                <w:rFonts w:ascii="Verdana" w:hAnsi="Verdana" w:cs="Arial"/>
                <w:b/>
                <w:sz w:val="16"/>
                <w:szCs w:val="16"/>
              </w:rPr>
            </w:pPr>
          </w:p>
        </w:tc>
      </w:tr>
      <w:tr w:rsidR="009E7545" w:rsidTr="009E7545">
        <w:tc>
          <w:tcPr>
            <w:tcW w:w="1893" w:type="dxa"/>
            <w:tcBorders>
              <w:top w:val="single" w:sz="6" w:space="0" w:color="0070C0"/>
              <w:left w:val="nil"/>
              <w:right w:val="single" w:sz="6" w:space="0" w:color="0070C0"/>
            </w:tcBorders>
            <w:shd w:val="clear" w:color="auto" w:fill="auto"/>
          </w:tcPr>
          <w:p w:rsidR="009E7545" w:rsidRDefault="009E7545" w:rsidP="00420B94">
            <w:pPr>
              <w:keepNext/>
              <w:keepLines/>
              <w:rPr>
                <w:rFonts w:ascii="Verdana" w:hAnsi="Verdana" w:cs="Arial"/>
                <w:sz w:val="16"/>
                <w:szCs w:val="16"/>
              </w:rPr>
            </w:pPr>
            <w:r>
              <w:rPr>
                <w:rFonts w:ascii="Verdana" w:hAnsi="Verdana" w:cs="Arial"/>
                <w:b/>
                <w:sz w:val="16"/>
                <w:szCs w:val="16"/>
              </w:rPr>
              <w:t xml:space="preserve">Directive No. 2010/65 </w:t>
            </w:r>
            <w:r>
              <w:rPr>
                <w:rFonts w:ascii="Verdana" w:hAnsi="Verdana" w:cs="Arial"/>
                <w:sz w:val="16"/>
                <w:szCs w:val="16"/>
              </w:rPr>
              <w:t>on reporting formalities for ships arriving in and/or departing from ports of MS</w:t>
            </w:r>
          </w:p>
          <w:p w:rsidR="009E7545" w:rsidRDefault="009E7545" w:rsidP="00420B94">
            <w:pPr>
              <w:keepNext/>
              <w:keepLines/>
              <w:rPr>
                <w:rFonts w:ascii="Verdana" w:hAnsi="Verdana" w:cs="Arial"/>
                <w:b/>
                <w:sz w:val="16"/>
                <w:szCs w:val="16"/>
              </w:rPr>
            </w:pPr>
            <w:r>
              <w:rPr>
                <w:rFonts w:ascii="Verdana" w:hAnsi="Verdana" w:cs="Arial"/>
                <w:sz w:val="16"/>
                <w:szCs w:val="16"/>
              </w:rPr>
              <w:t>(Entry into force by 1 June 2015)</w:t>
            </w: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 xml:space="preserve">TFEU art. 100(2) </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t>Purpose</w:t>
            </w:r>
          </w:p>
          <w:p w:rsidR="009E7545" w:rsidRDefault="009E7545" w:rsidP="00420B94">
            <w:pPr>
              <w:pStyle w:val="Corpotesto"/>
              <w:rPr>
                <w:rFonts w:ascii="Verdana" w:hAnsi="Verdana"/>
                <w:sz w:val="16"/>
                <w:szCs w:val="16"/>
              </w:rPr>
            </w:pPr>
            <w:r>
              <w:rPr>
                <w:rFonts w:ascii="Verdana" w:hAnsi="Verdana"/>
                <w:sz w:val="16"/>
                <w:szCs w:val="16"/>
              </w:rPr>
              <w:t>The purpose of the directive is to simplify and harmonise the administrative procedures applied to maritime transport by making the electronic transmission of information standard and by rationalising reporting formalities</w:t>
            </w:r>
          </w:p>
          <w:p w:rsidR="009E7545" w:rsidRDefault="009E7545" w:rsidP="00420B94">
            <w:pPr>
              <w:pStyle w:val="Corpotesto"/>
              <w:rPr>
                <w:rFonts w:ascii="Verdana" w:hAnsi="Verdana"/>
                <w:b/>
                <w:sz w:val="16"/>
                <w:szCs w:val="16"/>
              </w:rPr>
            </w:pPr>
            <w:r>
              <w:rPr>
                <w:rFonts w:ascii="Verdana" w:hAnsi="Verdana"/>
                <w:b/>
                <w:sz w:val="16"/>
                <w:szCs w:val="16"/>
              </w:rPr>
              <w:t>Information collected:</w:t>
            </w:r>
          </w:p>
          <w:p w:rsidR="009E7545" w:rsidRDefault="009E7545" w:rsidP="00420B94">
            <w:pPr>
              <w:pStyle w:val="Corpotesto"/>
              <w:rPr>
                <w:rFonts w:ascii="Verdana" w:hAnsi="Verdana"/>
                <w:sz w:val="16"/>
                <w:szCs w:val="16"/>
              </w:rPr>
            </w:pPr>
            <w:r>
              <w:rPr>
                <w:rFonts w:ascii="Verdana" w:hAnsi="Verdana"/>
                <w:sz w:val="16"/>
                <w:szCs w:val="16"/>
              </w:rPr>
              <w:t xml:space="preserve">The annex of the directive lists the categories of information to be collected in relation to the directive. Three main categories </w:t>
            </w:r>
            <w:r>
              <w:rPr>
                <w:rFonts w:ascii="Verdana" w:hAnsi="Verdana"/>
                <w:sz w:val="16"/>
                <w:szCs w:val="16"/>
              </w:rPr>
              <w:lastRenderedPageBreak/>
              <w:t>are listed: (A) Reporting formalities resulting from legal acts of the Union, (B) FAL forms and formalities resulting from international legal instruments and (C) Any relevant national legislation.</w:t>
            </w:r>
          </w:p>
          <w:p w:rsidR="009E7545" w:rsidRDefault="009E7545" w:rsidP="00420B94">
            <w:pPr>
              <w:pStyle w:val="Corpotesto"/>
              <w:rPr>
                <w:rFonts w:ascii="Verdana" w:hAnsi="Verdana"/>
                <w:b/>
                <w:sz w:val="16"/>
                <w:szCs w:val="16"/>
              </w:rPr>
            </w:pPr>
            <w:r>
              <w:rPr>
                <w:rFonts w:ascii="Verdana" w:hAnsi="Verdana"/>
                <w:b/>
                <w:sz w:val="16"/>
                <w:szCs w:val="16"/>
              </w:rPr>
              <w:t>Relevant articles for access rights</w:t>
            </w:r>
          </w:p>
          <w:p w:rsidR="009E7545" w:rsidRDefault="009E7545" w:rsidP="00420B94">
            <w:pPr>
              <w:pStyle w:val="Corpotesto"/>
              <w:rPr>
                <w:rFonts w:ascii="Verdana" w:hAnsi="Verdana"/>
                <w:sz w:val="16"/>
                <w:szCs w:val="16"/>
              </w:rPr>
            </w:pPr>
            <w:r>
              <w:rPr>
                <w:rFonts w:ascii="Verdana" w:hAnsi="Verdana"/>
                <w:sz w:val="16"/>
                <w:szCs w:val="16"/>
              </w:rPr>
              <w:t xml:space="preserve">Art. 6 (1) Exchange of data as mentioned below any information received in relation to the directive's annex section A must </w:t>
            </w:r>
            <w:r>
              <w:rPr>
                <w:rFonts w:ascii="Verdana" w:hAnsi="Verdana"/>
                <w:sz w:val="16"/>
                <w:szCs w:val="16"/>
              </w:rPr>
              <w:lastRenderedPageBreak/>
              <w:t>be shared with other MS</w:t>
            </w:r>
          </w:p>
          <w:p w:rsidR="009E7545" w:rsidRDefault="009E7545" w:rsidP="00420B94">
            <w:pPr>
              <w:pStyle w:val="Corpotesto"/>
              <w:rPr>
                <w:rFonts w:ascii="Verdana" w:hAnsi="Verdana"/>
                <w:sz w:val="16"/>
                <w:szCs w:val="16"/>
              </w:rPr>
            </w:pPr>
            <w:r>
              <w:rPr>
                <w:rFonts w:ascii="Verdana" w:hAnsi="Verdana"/>
                <w:sz w:val="16"/>
                <w:szCs w:val="16"/>
              </w:rPr>
              <w:t>Art. 6 (2) Information received in accordance with art. 6(1) must be accessible for MS upon request.</w:t>
            </w:r>
          </w:p>
          <w:p w:rsidR="009E7545" w:rsidRDefault="009E7545" w:rsidP="00420B94">
            <w:pPr>
              <w:pStyle w:val="Corpotesto"/>
              <w:rPr>
                <w:rFonts w:ascii="Verdana" w:hAnsi="Verdana"/>
                <w:b/>
                <w:sz w:val="16"/>
                <w:szCs w:val="16"/>
              </w:rPr>
            </w:pPr>
            <w:r>
              <w:rPr>
                <w:rFonts w:ascii="Verdana" w:hAnsi="Verdana"/>
                <w:b/>
                <w:sz w:val="16"/>
                <w:szCs w:val="16"/>
              </w:rPr>
              <w:t>Relevant articles for responsibility to share</w:t>
            </w:r>
          </w:p>
          <w:p w:rsidR="009E7545" w:rsidRDefault="009E7545" w:rsidP="00420B94">
            <w:pPr>
              <w:pStyle w:val="Corpotesto"/>
              <w:rPr>
                <w:rFonts w:ascii="Verdana" w:hAnsi="Verdana"/>
                <w:sz w:val="16"/>
                <w:szCs w:val="16"/>
              </w:rPr>
            </w:pPr>
            <w:r>
              <w:rPr>
                <w:rFonts w:ascii="Verdana" w:hAnsi="Verdana"/>
                <w:sz w:val="16"/>
                <w:szCs w:val="16"/>
              </w:rPr>
              <w:t>Art. 6 (1) Exchange of data</w:t>
            </w:r>
          </w:p>
          <w:p w:rsidR="009E7545" w:rsidRDefault="009E7545" w:rsidP="00420B94">
            <w:pPr>
              <w:pStyle w:val="Corpotesto"/>
              <w:rPr>
                <w:rFonts w:ascii="Verdana" w:hAnsi="Verdana"/>
                <w:sz w:val="16"/>
                <w:szCs w:val="16"/>
              </w:rPr>
            </w:pPr>
            <w:r>
              <w:rPr>
                <w:rFonts w:ascii="Verdana" w:hAnsi="Verdana"/>
                <w:sz w:val="16"/>
                <w:szCs w:val="16"/>
              </w:rPr>
              <w:t xml:space="preserve">Any information received in accordance with a legal act of the Union (annex section A) must ensure that the information is made available to other MS via </w:t>
            </w:r>
            <w:r>
              <w:rPr>
                <w:rFonts w:ascii="Verdana" w:hAnsi="Verdana"/>
                <w:sz w:val="16"/>
                <w:szCs w:val="16"/>
              </w:rPr>
              <w:lastRenderedPageBreak/>
              <w:t>SSN. This does not apply to the regulations laying down the Community Customs Code</w:t>
            </w:r>
          </w:p>
          <w:p w:rsidR="009E7545" w:rsidRDefault="009E7545" w:rsidP="00420B94">
            <w:pPr>
              <w:pStyle w:val="Corpotesto"/>
              <w:rPr>
                <w:rFonts w:ascii="Verdana" w:hAnsi="Verdana"/>
                <w:sz w:val="16"/>
                <w:szCs w:val="16"/>
              </w:rPr>
            </w:pP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lastRenderedPageBreak/>
              <w:t>Analysis</w:t>
            </w:r>
          </w:p>
          <w:p w:rsidR="009E7545" w:rsidRDefault="009E7545" w:rsidP="00420B94">
            <w:pPr>
              <w:pStyle w:val="Corpotesto"/>
              <w:rPr>
                <w:rFonts w:ascii="Verdana" w:hAnsi="Verdana"/>
                <w:sz w:val="16"/>
                <w:szCs w:val="16"/>
              </w:rPr>
            </w:pPr>
            <w:r>
              <w:rPr>
                <w:rFonts w:ascii="Verdana" w:hAnsi="Verdana"/>
                <w:b/>
                <w:sz w:val="16"/>
                <w:szCs w:val="16"/>
              </w:rPr>
              <w:t xml:space="preserve">A: </w:t>
            </w:r>
            <w:r>
              <w:rPr>
                <w:rFonts w:ascii="Verdana" w:hAnsi="Verdana"/>
                <w:sz w:val="16"/>
                <w:szCs w:val="16"/>
              </w:rPr>
              <w:t>Art. 8(2) states that in respects of personal data MS and EU bodies must ensure that they comply with the Data Protection rules. Specifically as regards this directive it is relevant for information received in relation to annex: section A 1) VTM data (partly), 2) Border checks on persons, section B 4) Crew's Effects Declaration, 5) Crew list, 6) Passenger List and section C could also relate to information covered by the Data Protection rules. Such personal data may be shared only for the purpose not incompatible with the purpose for which it was originally collected according to the respective legislative acts.</w:t>
            </w:r>
          </w:p>
          <w:p w:rsidR="009E7545" w:rsidRDefault="009E7545" w:rsidP="00420B94">
            <w:pPr>
              <w:pStyle w:val="Corpotesto"/>
              <w:rPr>
                <w:rFonts w:ascii="Verdana" w:hAnsi="Verdana"/>
                <w:sz w:val="16"/>
                <w:szCs w:val="16"/>
              </w:rPr>
            </w:pPr>
            <w:r>
              <w:rPr>
                <w:rFonts w:ascii="Verdana" w:hAnsi="Verdana"/>
                <w:sz w:val="16"/>
                <w:szCs w:val="16"/>
              </w:rPr>
              <w:t xml:space="preserve">Art. 8(1) states that MS shall take the necessary measures to ensure confidentiality of commercial information. Art. 8(1) is not in itself a barrier for sharing information but a condition that needs to </w:t>
            </w:r>
            <w:r>
              <w:rPr>
                <w:rFonts w:ascii="Verdana" w:hAnsi="Verdana"/>
                <w:sz w:val="16"/>
                <w:szCs w:val="16"/>
              </w:rPr>
              <w:lastRenderedPageBreak/>
              <w:t xml:space="preserve">be in place in order to exchange the information. This implies that the provider of the information must ensure that commercially confidential information is not disclosed. </w:t>
            </w:r>
          </w:p>
          <w:p w:rsidR="009E7545" w:rsidRDefault="009E7545" w:rsidP="00420B94">
            <w:pPr>
              <w:pStyle w:val="Corpotesto"/>
              <w:rPr>
                <w:rFonts w:ascii="Verdana" w:hAnsi="Verdana"/>
                <w:sz w:val="16"/>
                <w:szCs w:val="16"/>
              </w:rPr>
            </w:pPr>
            <w:r>
              <w:rPr>
                <w:rFonts w:ascii="Verdana" w:hAnsi="Verdana"/>
                <w:b/>
                <w:sz w:val="16"/>
                <w:szCs w:val="16"/>
              </w:rPr>
              <w:t xml:space="preserve">B: </w:t>
            </w:r>
            <w:r>
              <w:rPr>
                <w:rFonts w:ascii="Verdana" w:hAnsi="Verdana"/>
                <w:sz w:val="16"/>
                <w:szCs w:val="16"/>
              </w:rPr>
              <w:t xml:space="preserve">Regarding the responsibility to share it is restricted in art. 6(1) not to apply to Community Customs Code, which implies that information regarding the Community Customs Code will not be shared within the frame of the directive. Besides from art. 6(1) the directive does not contain any direct specific barriers, which hinder information sharing across sectors. </w:t>
            </w:r>
          </w:p>
          <w:p w:rsidR="009E7545" w:rsidRDefault="009E7545" w:rsidP="00420B94">
            <w:pPr>
              <w:pStyle w:val="Corpotesto"/>
              <w:rPr>
                <w:rFonts w:ascii="Verdana" w:hAnsi="Verdana"/>
                <w:sz w:val="16"/>
                <w:szCs w:val="16"/>
              </w:rPr>
            </w:pPr>
            <w:r>
              <w:rPr>
                <w:rFonts w:ascii="Verdana" w:hAnsi="Verdana"/>
                <w:sz w:val="16"/>
                <w:szCs w:val="16"/>
              </w:rPr>
              <w:t xml:space="preserve">The provisions of the directive give access rights for the receiver of the information (MS) to the relevant parts of information listed in the Annex section A as long as the information is not subject to the limitations in art. 8 and art. 6(1). This is subject to an individual assessment however information such as VTM, AIS, HAZMAT, waste, </w:t>
            </w:r>
            <w:r>
              <w:rPr>
                <w:rFonts w:ascii="Verdana" w:hAnsi="Verdana"/>
                <w:sz w:val="16"/>
                <w:szCs w:val="16"/>
              </w:rPr>
              <w:lastRenderedPageBreak/>
              <w:t>security and cargo would normally be potential subject for sharing between relevant authorities including cross sectors.</w:t>
            </w:r>
          </w:p>
          <w:p w:rsidR="009E7545" w:rsidRDefault="009E7545" w:rsidP="00420B94">
            <w:pPr>
              <w:pStyle w:val="Corpotesto"/>
              <w:rPr>
                <w:rFonts w:ascii="Verdana" w:hAnsi="Verdana"/>
                <w:sz w:val="16"/>
                <w:szCs w:val="16"/>
              </w:rPr>
            </w:pPr>
            <w:r>
              <w:rPr>
                <w:rFonts w:ascii="Verdana" w:hAnsi="Verdana"/>
                <w:sz w:val="16"/>
                <w:szCs w:val="16"/>
              </w:rPr>
              <w:t>MS' access rights are supplemented by giving rights to relevant national authorities to receive information upon request in art. 6(2). Regarding information covered by Annex section B and C there is no responsibility to share but it can be done on a voluntary basis taken the restrictions of Data Protection and commercial confidentiality into account.</w:t>
            </w:r>
          </w:p>
          <w:p w:rsidR="009E7545" w:rsidRDefault="009E7545" w:rsidP="00420B94">
            <w:pPr>
              <w:pStyle w:val="Corpotesto"/>
              <w:rPr>
                <w:rFonts w:ascii="Verdana" w:hAnsi="Verdana"/>
                <w:sz w:val="16"/>
                <w:szCs w:val="16"/>
              </w:rPr>
            </w:pPr>
            <w:r>
              <w:rPr>
                <w:rFonts w:ascii="Verdana" w:hAnsi="Verdana"/>
                <w:b/>
                <w:sz w:val="16"/>
                <w:szCs w:val="16"/>
              </w:rPr>
              <w:t>C</w:t>
            </w:r>
            <w:r>
              <w:rPr>
                <w:rFonts w:ascii="Verdana" w:hAnsi="Verdana"/>
                <w:sz w:val="16"/>
                <w:szCs w:val="16"/>
              </w:rPr>
              <w:t xml:space="preserve">: When the directive enters into force there will be some administrative burdens laid upon (especially port authorities) in order to ensure the correct reporting to SafeSeaNet. However the single window will not only decrease the administrative burdens for the commercial operators but also for the port authorities, which will have easier access to the requested information regarding ships </w:t>
            </w:r>
            <w:r>
              <w:rPr>
                <w:rFonts w:ascii="Verdana" w:hAnsi="Verdana"/>
                <w:sz w:val="16"/>
                <w:szCs w:val="16"/>
              </w:rPr>
              <w:lastRenderedPageBreak/>
              <w:t>landing in ports of that specific MS. The provider of the information must report the information in a format compatible with SafeSeaNet according to art. 5(3). This also implies that SafeSeaNet, e-Customs or other electronic systems should be handling the limitations in sharing relevant for this specific directive</w:t>
            </w:r>
          </w:p>
        </w:tc>
        <w:tc>
          <w:tcPr>
            <w:tcW w:w="3994" w:type="dxa"/>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rPr>
                <w:rFonts w:ascii="Verdana" w:hAnsi="Verdana"/>
                <w:sz w:val="16"/>
                <w:szCs w:val="16"/>
              </w:rPr>
            </w:pPr>
            <w:r>
              <w:rPr>
                <w:rFonts w:ascii="Verdana" w:hAnsi="Verdana"/>
                <w:sz w:val="16"/>
                <w:szCs w:val="16"/>
              </w:rPr>
              <w:lastRenderedPageBreak/>
              <w:t xml:space="preserve">As mentioned in the analyses there are substantial amount/categories of information that can be shared as the directive is formulated today. The annex of the directive lists the information to be collected within the frame of the directive and there are some overlaps between the sections in the annex. However the relevant articles in the directive only refers to the legal acts of the Union, which is section A of the Annex. This means that not all the listed information in the annex is subject to the responsibility to share and access rights. However the potential effect of changing the scope of the articles is assessed to be very limited due to the large overlap, </w:t>
            </w:r>
            <w:r>
              <w:rPr>
                <w:rFonts w:ascii="Verdana" w:hAnsi="Verdana"/>
                <w:sz w:val="16"/>
                <w:szCs w:val="16"/>
              </w:rPr>
              <w:lastRenderedPageBreak/>
              <w:t xml:space="preserve">which can also be seen in the appendix. </w:t>
            </w:r>
          </w:p>
          <w:p w:rsidR="009E7545" w:rsidRDefault="009E7545" w:rsidP="00420B94">
            <w:pPr>
              <w:pStyle w:val="Corpotesto"/>
              <w:rPr>
                <w:rFonts w:ascii="Verdana" w:hAnsi="Verdana"/>
                <w:sz w:val="16"/>
                <w:szCs w:val="16"/>
              </w:rPr>
            </w:pPr>
            <w:r>
              <w:rPr>
                <w:rFonts w:ascii="Verdana" w:hAnsi="Verdana"/>
                <w:sz w:val="16"/>
                <w:szCs w:val="16"/>
              </w:rPr>
              <w:t xml:space="preserve">Regarding art. 6 and the exemptions of the Community Customs Code there is a potential for harmonisation by including that into SafeSeaNet, however today it already handled by e-customs and the real potential might be to ensure an exchange between the system respecting commercial and data protection barriers. </w:t>
            </w:r>
          </w:p>
          <w:p w:rsidR="009E7545" w:rsidRDefault="009E7545" w:rsidP="00420B94">
            <w:pPr>
              <w:pStyle w:val="Corpotesto"/>
              <w:rPr>
                <w:rFonts w:ascii="Verdana" w:hAnsi="Verdana"/>
                <w:sz w:val="16"/>
                <w:szCs w:val="16"/>
              </w:rPr>
            </w:pPr>
            <w:r>
              <w:rPr>
                <w:rFonts w:ascii="Verdana" w:hAnsi="Verdana"/>
                <w:sz w:val="16"/>
                <w:szCs w:val="16"/>
              </w:rPr>
              <w:t xml:space="preserve">The potential effect of changing the reporting formalities directive in order to ensure more information sharing is assessed to be A (low). </w:t>
            </w:r>
          </w:p>
        </w:tc>
      </w:tr>
      <w:tr w:rsidR="009E7545" w:rsidTr="009E7545">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803" w:type="dxa"/>
            <w:gridSpan w:val="6"/>
            <w:tcBorders>
              <w:top w:val="single" w:sz="12" w:space="0" w:color="0070C0"/>
              <w:left w:val="single" w:sz="6" w:space="0" w:color="0070C0"/>
              <w:bottom w:val="single" w:sz="6" w:space="0" w:color="0070C0"/>
              <w:right w:val="nil"/>
            </w:tcBorders>
            <w:shd w:val="clear" w:color="auto" w:fill="auto"/>
          </w:tcPr>
          <w:p w:rsidR="009E7545" w:rsidRDefault="009E7545" w:rsidP="00420B94">
            <w:pPr>
              <w:pStyle w:val="Corpotesto"/>
              <w:keepNext/>
              <w:keepLines/>
              <w:jc w:val="center"/>
              <w:rPr>
                <w:rFonts w:ascii="Verdana" w:hAnsi="Verdana" w:cs="Arial"/>
                <w:b/>
                <w:sz w:val="16"/>
                <w:szCs w:val="16"/>
              </w:rPr>
            </w:pPr>
            <w:r>
              <w:rPr>
                <w:rFonts w:ascii="Verdana" w:hAnsi="Verdana" w:cs="Arial"/>
                <w:b/>
                <w:sz w:val="16"/>
                <w:szCs w:val="16"/>
              </w:rPr>
              <w:t>Portraying CISE participants and access rights</w:t>
            </w:r>
          </w:p>
          <w:p w:rsidR="009E7545" w:rsidRDefault="009E7545" w:rsidP="00420B94">
            <w:pPr>
              <w:pStyle w:val="Corpotesto"/>
              <w:keepNext/>
              <w:keepLines/>
              <w:jc w:val="center"/>
              <w:rPr>
                <w:rFonts w:ascii="Verdana" w:hAnsi="Verdana" w:cs="Arial"/>
                <w:b/>
                <w:sz w:val="16"/>
                <w:szCs w:val="16"/>
              </w:rPr>
            </w:pPr>
            <w:r>
              <w:rPr>
                <w:rFonts w:ascii="Verdana" w:hAnsi="Verdana" w:cs="Arial"/>
                <w:b/>
                <w:sz w:val="16"/>
                <w:szCs w:val="16"/>
              </w:rPr>
              <w:t xml:space="preserve">Current situation and best options </w:t>
            </w:r>
          </w:p>
        </w:tc>
      </w:tr>
      <w:tr w:rsidR="009E7545" w:rsidTr="009E7545">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keepNext/>
              <w:keepLines/>
              <w:jc w:val="center"/>
              <w:rPr>
                <w:rFonts w:ascii="Verdana" w:hAnsi="Verdana" w:cs="Arial"/>
                <w:b/>
                <w:sz w:val="16"/>
                <w:szCs w:val="16"/>
              </w:rPr>
            </w:pPr>
            <w:r>
              <w:rPr>
                <w:rFonts w:ascii="Verdana" w:hAnsi="Verdana" w:cs="Arial"/>
                <w:b/>
                <w:sz w:val="16"/>
                <w:szCs w:val="16"/>
              </w:rPr>
              <w:t>Current user access rights and responsibility to share</w:t>
            </w:r>
          </w:p>
          <w:p w:rsidR="009E7545" w:rsidRDefault="009E7545" w:rsidP="00420B94">
            <w:pPr>
              <w:pStyle w:val="Corpotesto"/>
              <w:keepNext/>
              <w:keepLines/>
              <w:jc w:val="center"/>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keepNext/>
              <w:keepLines/>
              <w:jc w:val="center"/>
              <w:rPr>
                <w:rFonts w:ascii="Verdana" w:hAnsi="Verdana" w:cs="Arial"/>
                <w:b/>
                <w:sz w:val="16"/>
                <w:szCs w:val="16"/>
              </w:rPr>
            </w:pPr>
            <w:r>
              <w:rPr>
                <w:rFonts w:ascii="Verdana" w:hAnsi="Verdana" w:cs="Arial"/>
                <w:b/>
                <w:sz w:val="16"/>
                <w:szCs w:val="16"/>
              </w:rPr>
              <w:t>Identification of barriers</w:t>
            </w:r>
          </w:p>
          <w:p w:rsidR="009E7545" w:rsidRDefault="009E7545" w:rsidP="00420B94">
            <w:pPr>
              <w:pStyle w:val="Corpotesto"/>
              <w:keepNext/>
              <w:keepLines/>
              <w:jc w:val="center"/>
              <w:rPr>
                <w:rFonts w:ascii="Verdana" w:hAnsi="Verdana" w:cs="Arial"/>
                <w:b/>
                <w:sz w:val="16"/>
                <w:szCs w:val="16"/>
              </w:rPr>
            </w:pPr>
            <w:r>
              <w:rPr>
                <w:rFonts w:ascii="Verdana" w:hAnsi="Verdana" w:cs="Arial"/>
                <w:b/>
                <w:sz w:val="16"/>
                <w:szCs w:val="16"/>
              </w:rPr>
              <w:t>Legal (L), technical (T) and cultural (C)</w:t>
            </w:r>
          </w:p>
        </w:tc>
        <w:tc>
          <w:tcPr>
            <w:tcW w:w="3994" w:type="dxa"/>
            <w:vMerge w:val="restart"/>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keepNext/>
              <w:keepLines/>
              <w:jc w:val="center"/>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p w:rsidR="009E7545" w:rsidRDefault="009E7545" w:rsidP="00420B94">
            <w:pPr>
              <w:pStyle w:val="Corpotesto"/>
              <w:keepNext/>
              <w:keepLines/>
              <w:jc w:val="center"/>
              <w:rPr>
                <w:rFonts w:ascii="Verdana" w:hAnsi="Verdana" w:cs="Arial"/>
                <w:b/>
                <w:sz w:val="16"/>
                <w:szCs w:val="16"/>
              </w:rPr>
            </w:pPr>
          </w:p>
        </w:tc>
      </w:tr>
      <w:tr w:rsidR="009E7545" w:rsidTr="009E7545">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keepNext/>
              <w:keepLines/>
              <w:jc w:val="center"/>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cs="Arial"/>
                <w:b/>
                <w:sz w:val="16"/>
                <w:szCs w:val="16"/>
              </w:rPr>
            </w:pPr>
            <w:r>
              <w:rPr>
                <w:rFonts w:ascii="Verdana" w:hAnsi="Verdana" w:cs="Arial"/>
                <w:b/>
                <w:sz w:val="16"/>
                <w:szCs w:val="16"/>
              </w:rPr>
              <w:t>A. General nature</w:t>
            </w:r>
          </w:p>
        </w:tc>
        <w:tc>
          <w:tcPr>
            <w:tcW w:w="1276"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cs="Arial"/>
                <w:b/>
                <w:sz w:val="16"/>
                <w:szCs w:val="16"/>
              </w:rPr>
            </w:pPr>
            <w:r>
              <w:rPr>
                <w:rFonts w:ascii="Verdana" w:hAnsi="Verdana" w:cs="Arial"/>
                <w:b/>
                <w:sz w:val="16"/>
                <w:szCs w:val="16"/>
              </w:rPr>
              <w:t>B. Specific nature</w:t>
            </w:r>
          </w:p>
        </w:tc>
        <w:tc>
          <w:tcPr>
            <w:tcW w:w="1559"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994" w:type="dxa"/>
            <w:vMerge/>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keepNext/>
              <w:keepLines/>
              <w:jc w:val="center"/>
              <w:rPr>
                <w:rFonts w:ascii="Verdana" w:hAnsi="Verdana" w:cs="Arial"/>
                <w:b/>
                <w:sz w:val="16"/>
                <w:szCs w:val="16"/>
              </w:rPr>
            </w:pPr>
          </w:p>
        </w:tc>
      </w:tr>
      <w:tr w:rsidR="009E7545" w:rsidTr="009E7545">
        <w:tc>
          <w:tcPr>
            <w:tcW w:w="1893" w:type="dxa"/>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r>
              <w:rPr>
                <w:rFonts w:ascii="Verdana" w:hAnsi="Verdana" w:cs="Arial"/>
                <w:b/>
                <w:sz w:val="16"/>
                <w:szCs w:val="16"/>
              </w:rPr>
              <w:t xml:space="preserve">Directive 2009/16 on port state control </w:t>
            </w: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Article 100(2) (ordinary legislative procedure)</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t>Purpose</w:t>
            </w:r>
          </w:p>
          <w:p w:rsidR="009E7545" w:rsidRDefault="009E7545" w:rsidP="00420B94">
            <w:pPr>
              <w:pStyle w:val="Corpotesto"/>
              <w:rPr>
                <w:rFonts w:ascii="Verdana" w:hAnsi="Verdana"/>
                <w:sz w:val="16"/>
                <w:szCs w:val="16"/>
              </w:rPr>
            </w:pPr>
            <w:r>
              <w:rPr>
                <w:rFonts w:ascii="Verdana" w:hAnsi="Verdana"/>
                <w:sz w:val="16"/>
                <w:szCs w:val="16"/>
              </w:rPr>
              <w:t xml:space="preserve">The purpose of the Directive (Art. 1) is to help to drastically reduce substandard shipping in the waters under the jurisdiction of MS by, inter alia, increasing compliance with international and relevant Community legislation on maritime safety, maritime security, protection of maritime environment and onboard living and working conditions of ships of all flags. </w:t>
            </w:r>
          </w:p>
          <w:p w:rsidR="009E7545" w:rsidRDefault="009E7545" w:rsidP="00420B94">
            <w:pPr>
              <w:pStyle w:val="Corpotesto"/>
              <w:rPr>
                <w:rFonts w:ascii="Verdana" w:hAnsi="Verdana"/>
                <w:b/>
                <w:sz w:val="16"/>
                <w:szCs w:val="16"/>
              </w:rPr>
            </w:pPr>
            <w:r>
              <w:rPr>
                <w:rFonts w:ascii="Verdana" w:hAnsi="Verdana"/>
                <w:b/>
                <w:sz w:val="16"/>
                <w:szCs w:val="16"/>
              </w:rPr>
              <w:lastRenderedPageBreak/>
              <w:t>Information collected</w:t>
            </w:r>
          </w:p>
          <w:p w:rsidR="009E7545" w:rsidRDefault="009E7545" w:rsidP="00420B94">
            <w:pPr>
              <w:pStyle w:val="Corpotesto"/>
              <w:rPr>
                <w:rFonts w:ascii="Verdana" w:hAnsi="Verdana"/>
                <w:sz w:val="16"/>
                <w:szCs w:val="16"/>
              </w:rPr>
            </w:pPr>
            <w:r>
              <w:rPr>
                <w:rFonts w:ascii="Verdana" w:hAnsi="Verdana"/>
                <w:sz w:val="16"/>
                <w:szCs w:val="16"/>
              </w:rPr>
              <w:t>Art. 9 provides that the operator, agent or master of a ship, which is eligible for an expanded inspection and bound for a port or anchorage in a MS, shall notify its arrival along with the planned duration of call.</w:t>
            </w:r>
          </w:p>
          <w:p w:rsidR="009E7545" w:rsidRDefault="009E7545" w:rsidP="00420B94">
            <w:pPr>
              <w:pStyle w:val="Corpotesto"/>
              <w:rPr>
                <w:rFonts w:ascii="Verdana" w:hAnsi="Verdana"/>
                <w:sz w:val="16"/>
                <w:szCs w:val="16"/>
              </w:rPr>
            </w:pPr>
            <w:r>
              <w:rPr>
                <w:rFonts w:ascii="Verdana" w:hAnsi="Verdana"/>
                <w:sz w:val="16"/>
                <w:szCs w:val="16"/>
              </w:rPr>
              <w:t xml:space="preserve">Art. 24 sets down a basis for the establishment of an inspection database. </w:t>
            </w:r>
          </w:p>
          <w:p w:rsidR="009E7545" w:rsidRDefault="009E7545" w:rsidP="00420B94">
            <w:pPr>
              <w:pStyle w:val="Corpotesto"/>
              <w:rPr>
                <w:rFonts w:ascii="Verdana" w:hAnsi="Verdana"/>
                <w:sz w:val="16"/>
                <w:szCs w:val="16"/>
              </w:rPr>
            </w:pPr>
            <w:r>
              <w:rPr>
                <w:rFonts w:ascii="Verdana" w:hAnsi="Verdana"/>
                <w:sz w:val="16"/>
                <w:szCs w:val="16"/>
              </w:rPr>
              <w:t xml:space="preserve">Art. 21(3) provides for the notifications regarding follow-up </w:t>
            </w:r>
            <w:r>
              <w:rPr>
                <w:rFonts w:ascii="Verdana" w:hAnsi="Verdana"/>
                <w:sz w:val="16"/>
                <w:szCs w:val="16"/>
              </w:rPr>
              <w:lastRenderedPageBreak/>
              <w:t>actions taken in the repair following the discovery of deficiencies.</w:t>
            </w:r>
          </w:p>
          <w:p w:rsidR="009E7545" w:rsidRDefault="009E7545" w:rsidP="00420B94">
            <w:pPr>
              <w:pStyle w:val="Corpotesto"/>
              <w:rPr>
                <w:rFonts w:ascii="Verdana" w:hAnsi="Verdana"/>
                <w:sz w:val="16"/>
                <w:szCs w:val="16"/>
              </w:rPr>
            </w:pPr>
            <w:r>
              <w:rPr>
                <w:rFonts w:ascii="Verdana" w:hAnsi="Verdana"/>
                <w:sz w:val="16"/>
                <w:szCs w:val="16"/>
              </w:rPr>
              <w:t xml:space="preserve">Art. 25 provides a list of information that shall be provided by MS port authorities to the competent port State control authority. </w:t>
            </w:r>
          </w:p>
          <w:p w:rsidR="009E7545" w:rsidRDefault="009E7545" w:rsidP="00420B94">
            <w:pPr>
              <w:pStyle w:val="Corpotesto"/>
              <w:rPr>
                <w:rFonts w:ascii="Verdana" w:hAnsi="Verdana"/>
                <w:b/>
                <w:sz w:val="16"/>
                <w:szCs w:val="16"/>
              </w:rPr>
            </w:pPr>
            <w:r>
              <w:rPr>
                <w:rFonts w:ascii="Verdana" w:hAnsi="Verdana"/>
                <w:b/>
                <w:sz w:val="16"/>
                <w:szCs w:val="16"/>
              </w:rPr>
              <w:t>Relevant articles for access rights</w:t>
            </w:r>
          </w:p>
          <w:p w:rsidR="009E7545" w:rsidRDefault="009E7545" w:rsidP="00420B94">
            <w:pPr>
              <w:pStyle w:val="Corpotesto"/>
              <w:rPr>
                <w:rFonts w:ascii="Verdana" w:hAnsi="Verdana"/>
                <w:b/>
                <w:sz w:val="16"/>
                <w:szCs w:val="16"/>
              </w:rPr>
            </w:pPr>
            <w:r>
              <w:rPr>
                <w:rFonts w:ascii="Verdana" w:hAnsi="Verdana"/>
                <w:sz w:val="16"/>
                <w:szCs w:val="16"/>
              </w:rPr>
              <w:t xml:space="preserve">Art. 9(2) contains an access right to the information regarding the entry in a port to the competent </w:t>
            </w:r>
            <w:r>
              <w:rPr>
                <w:rFonts w:ascii="Verdana" w:hAnsi="Verdana"/>
                <w:sz w:val="16"/>
                <w:szCs w:val="16"/>
              </w:rPr>
              <w:lastRenderedPageBreak/>
              <w:t>authority (i.e. the authority responsible for port State control)</w:t>
            </w:r>
          </w:p>
          <w:p w:rsidR="009E7545" w:rsidRDefault="009E7545" w:rsidP="00420B94">
            <w:pPr>
              <w:pStyle w:val="Corpotesto"/>
              <w:rPr>
                <w:rFonts w:ascii="Verdana" w:hAnsi="Verdana"/>
                <w:sz w:val="16"/>
                <w:szCs w:val="16"/>
              </w:rPr>
            </w:pPr>
            <w:r>
              <w:rPr>
                <w:rFonts w:ascii="Verdana" w:hAnsi="Verdana"/>
                <w:sz w:val="16"/>
                <w:szCs w:val="16"/>
              </w:rPr>
              <w:t>Art. 21(3) states that in circumstances described in Art. 23, the competent authority of the MS in the port of inspection shall notify the competent authority, where the repair yard is situated and any other authority as appropriate of all the conditions for the voyage.</w:t>
            </w:r>
          </w:p>
          <w:p w:rsidR="009E7545" w:rsidRDefault="009E7545" w:rsidP="00420B94">
            <w:pPr>
              <w:pStyle w:val="Corpotesto"/>
              <w:rPr>
                <w:rFonts w:ascii="Verdana" w:hAnsi="Verdana"/>
                <w:sz w:val="16"/>
                <w:szCs w:val="16"/>
              </w:rPr>
            </w:pPr>
            <w:r>
              <w:rPr>
                <w:rFonts w:ascii="Verdana" w:hAnsi="Verdana"/>
                <w:sz w:val="16"/>
                <w:szCs w:val="16"/>
              </w:rPr>
              <w:t xml:space="preserve">Art. 24(3) states MS shall have access to all information recorded in the inspection database, which </w:t>
            </w:r>
            <w:r>
              <w:rPr>
                <w:rFonts w:ascii="Verdana" w:hAnsi="Verdana"/>
                <w:sz w:val="16"/>
                <w:szCs w:val="16"/>
              </w:rPr>
              <w:lastRenderedPageBreak/>
              <w:t>is relevant for implementing the inspections procedures according to the Directive. MS shall nonetheless be granted access to any data they have recorded in the inspection database and to the data on ships flying their flag.</w:t>
            </w:r>
          </w:p>
          <w:p w:rsidR="009E7545" w:rsidRDefault="009E7545" w:rsidP="00420B94">
            <w:pPr>
              <w:pStyle w:val="Corpotesto"/>
              <w:rPr>
                <w:rFonts w:ascii="Verdana" w:hAnsi="Verdana"/>
                <w:sz w:val="16"/>
                <w:szCs w:val="16"/>
              </w:rPr>
            </w:pPr>
            <w:r>
              <w:rPr>
                <w:rFonts w:ascii="Verdana" w:hAnsi="Verdana"/>
                <w:sz w:val="16"/>
                <w:szCs w:val="16"/>
              </w:rPr>
              <w:t xml:space="preserve">Art. 25 provides a list of information that shall be provided by MS port authorities to the competent port State control authority. This list includes information notified in acc. with Art. 9, information concerning ships which have failed to notify </w:t>
            </w:r>
            <w:r>
              <w:rPr>
                <w:rFonts w:ascii="Verdana" w:hAnsi="Verdana"/>
                <w:sz w:val="16"/>
                <w:szCs w:val="16"/>
              </w:rPr>
              <w:lastRenderedPageBreak/>
              <w:t>any information according to the Directive, Directive 2000/59, Directive 2002/59 and Regulation 725/2004, information concerning ships which have proceeded to sea without having complied with Art. 7 or 10 of Directive 725/2004, information concerning ships which have been denied entry or expelled from a port on security grounds, information on apparent anomalities in accordance with Art. 23</w:t>
            </w:r>
          </w:p>
          <w:p w:rsidR="009E7545" w:rsidRDefault="009E7545" w:rsidP="00420B94">
            <w:pPr>
              <w:pStyle w:val="Corpotesto"/>
              <w:rPr>
                <w:rFonts w:ascii="Verdana" w:hAnsi="Verdana"/>
                <w:sz w:val="16"/>
                <w:szCs w:val="16"/>
              </w:rPr>
            </w:pPr>
            <w:r>
              <w:rPr>
                <w:rFonts w:ascii="Verdana" w:hAnsi="Verdana"/>
                <w:sz w:val="16"/>
                <w:szCs w:val="16"/>
              </w:rPr>
              <w:t xml:space="preserve">Art. 26 and Annex XIII list the information related to inspections, </w:t>
            </w:r>
            <w:r>
              <w:rPr>
                <w:rFonts w:ascii="Verdana" w:hAnsi="Verdana"/>
                <w:sz w:val="16"/>
                <w:szCs w:val="16"/>
              </w:rPr>
              <w:lastRenderedPageBreak/>
              <w:t>detention and refusals that the Commission shall make available on a public website (this includes the name of the ship and the hip's IMO number).</w:t>
            </w:r>
          </w:p>
          <w:p w:rsidR="009E7545" w:rsidRDefault="009E7545" w:rsidP="00420B94">
            <w:pPr>
              <w:pStyle w:val="Corpotesto"/>
              <w:rPr>
                <w:rFonts w:ascii="Verdana" w:hAnsi="Verdana"/>
                <w:b/>
                <w:sz w:val="16"/>
                <w:szCs w:val="16"/>
              </w:rPr>
            </w:pPr>
            <w:r>
              <w:rPr>
                <w:rFonts w:ascii="Verdana" w:hAnsi="Verdana"/>
                <w:b/>
                <w:sz w:val="16"/>
                <w:szCs w:val="16"/>
              </w:rPr>
              <w:t xml:space="preserve">Relevant articles for responsibility to share </w:t>
            </w:r>
          </w:p>
          <w:p w:rsidR="009E7545" w:rsidRDefault="009E7545" w:rsidP="00420B94">
            <w:pPr>
              <w:pStyle w:val="Corpotesto"/>
              <w:rPr>
                <w:rFonts w:ascii="Verdana" w:hAnsi="Verdana"/>
                <w:sz w:val="16"/>
                <w:szCs w:val="16"/>
              </w:rPr>
            </w:pPr>
            <w:r>
              <w:rPr>
                <w:rFonts w:ascii="Verdana" w:hAnsi="Verdana"/>
                <w:sz w:val="16"/>
                <w:szCs w:val="16"/>
              </w:rPr>
              <w:t xml:space="preserve">Art. 9(2) states that on receipt of the notification pursuant to Art. 9(1), regarding the entry in a port, and notification pursuant to Art.4 of Directive 2002/59 (above), the port authority shall forward this information to the </w:t>
            </w:r>
            <w:r>
              <w:rPr>
                <w:rFonts w:ascii="Verdana" w:hAnsi="Verdana"/>
                <w:sz w:val="16"/>
                <w:szCs w:val="16"/>
              </w:rPr>
              <w:lastRenderedPageBreak/>
              <w:t>competent authority.</w:t>
            </w:r>
          </w:p>
          <w:p w:rsidR="009E7545" w:rsidRDefault="009E7545" w:rsidP="00420B94">
            <w:pPr>
              <w:pStyle w:val="Corpotesto"/>
              <w:rPr>
                <w:rFonts w:ascii="Verdana" w:hAnsi="Verdana"/>
                <w:sz w:val="16"/>
                <w:szCs w:val="16"/>
              </w:rPr>
            </w:pPr>
            <w:r>
              <w:rPr>
                <w:rFonts w:ascii="Verdana" w:hAnsi="Verdana"/>
                <w:sz w:val="16"/>
                <w:szCs w:val="16"/>
              </w:rPr>
              <w:t>Art. 21(3) states that in circumstances described in Art. 23, the competent authority of the MS in the port of inspection shall notify the competent authority, where the repair yard is situated and any other authority as appropriate of all the conditions for the voyage.</w:t>
            </w:r>
          </w:p>
          <w:p w:rsidR="009E7545" w:rsidRDefault="009E7545" w:rsidP="00420B94">
            <w:pPr>
              <w:pStyle w:val="Corpotesto"/>
              <w:rPr>
                <w:rFonts w:ascii="Verdana" w:hAnsi="Verdana"/>
                <w:sz w:val="16"/>
                <w:szCs w:val="16"/>
              </w:rPr>
            </w:pPr>
            <w:r>
              <w:rPr>
                <w:rFonts w:ascii="Verdana" w:hAnsi="Verdana"/>
                <w:sz w:val="16"/>
                <w:szCs w:val="16"/>
              </w:rPr>
              <w:t xml:space="preserve">Art. 24(2) MS requires MS to take appropriate measures to ensure that the information on actual time of departure of any ship </w:t>
            </w:r>
            <w:r>
              <w:rPr>
                <w:rFonts w:ascii="Verdana" w:hAnsi="Verdana"/>
                <w:sz w:val="16"/>
                <w:szCs w:val="16"/>
              </w:rPr>
              <w:lastRenderedPageBreak/>
              <w:t>calling at their ports and anchorages, together with an identifier of the port concerned, is transferred within a reasonable time to the inspection database through SafeSeaNet.</w:t>
            </w:r>
          </w:p>
          <w:p w:rsidR="009E7545" w:rsidRDefault="009E7545" w:rsidP="00420B94">
            <w:pPr>
              <w:pStyle w:val="Corpotesto"/>
              <w:rPr>
                <w:rFonts w:ascii="Verdana" w:hAnsi="Verdana"/>
                <w:b/>
                <w:sz w:val="16"/>
                <w:szCs w:val="16"/>
              </w:rPr>
            </w:pPr>
            <w:r>
              <w:rPr>
                <w:rFonts w:ascii="Verdana" w:hAnsi="Verdana"/>
                <w:sz w:val="16"/>
                <w:szCs w:val="16"/>
              </w:rPr>
              <w:t>Art. 24(3) states that MS shall ensure that the information related to inspections is transferred to the inspection database.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sz w:val="16"/>
                <w:szCs w:val="16"/>
              </w:rPr>
            </w:pPr>
            <w:r>
              <w:rPr>
                <w:rFonts w:ascii="Verdana" w:hAnsi="Verdana"/>
                <w:b/>
                <w:sz w:val="16"/>
                <w:szCs w:val="16"/>
              </w:rPr>
              <w:lastRenderedPageBreak/>
              <w:t xml:space="preserve">A: </w:t>
            </w:r>
            <w:r>
              <w:rPr>
                <w:rFonts w:ascii="Verdana" w:hAnsi="Verdana"/>
                <w:sz w:val="16"/>
                <w:szCs w:val="16"/>
              </w:rPr>
              <w:t>The Directive does not contain any express provisions on either data protection or commercial secrecy.</w:t>
            </w:r>
          </w:p>
          <w:p w:rsidR="009E7545" w:rsidRDefault="009E7545" w:rsidP="00420B94">
            <w:pPr>
              <w:pStyle w:val="Corpotesto"/>
              <w:rPr>
                <w:rFonts w:ascii="Verdana" w:hAnsi="Verdana"/>
                <w:sz w:val="16"/>
                <w:szCs w:val="16"/>
              </w:rPr>
            </w:pPr>
            <w:r>
              <w:rPr>
                <w:rFonts w:ascii="Verdana" w:hAnsi="Verdana"/>
                <w:sz w:val="16"/>
                <w:szCs w:val="16"/>
              </w:rPr>
              <w:t xml:space="preserve">The data provided in accordance with Article 9(1) includes ship identification (name, call sign, IMO or MMSI) and, accordingly, may constitute personal data. </w:t>
            </w:r>
          </w:p>
          <w:p w:rsidR="009E7545" w:rsidRDefault="009E7545" w:rsidP="00420B94">
            <w:pPr>
              <w:pStyle w:val="Corpotesto"/>
              <w:rPr>
                <w:rFonts w:ascii="Verdana" w:hAnsi="Verdana"/>
                <w:sz w:val="16"/>
                <w:szCs w:val="16"/>
              </w:rPr>
            </w:pPr>
            <w:r>
              <w:rPr>
                <w:rFonts w:ascii="Verdana" w:hAnsi="Verdana"/>
                <w:sz w:val="16"/>
                <w:szCs w:val="16"/>
              </w:rPr>
              <w:t xml:space="preserve">Personal data collected within the framework of the Directive may only be processed for the purpose not incompatible with the purpose as identified in Art. 1 (i.e. compliance with international and relevant Community legislation on maritime safety, maritime security, protection of maritime environment and onboard living and working conditions of ships of all flags). As Article 25 of the Directive refers to the sharing of data collected within the purview of other acts (Directives 2000/59, 2002/59 and 725/2004), it is important to note that the purpose of collection of such data may be slightly </w:t>
            </w:r>
            <w:r>
              <w:rPr>
                <w:rFonts w:ascii="Verdana" w:hAnsi="Verdana"/>
                <w:sz w:val="16"/>
                <w:szCs w:val="16"/>
              </w:rPr>
              <w:lastRenderedPageBreak/>
              <w:t>different.</w:t>
            </w:r>
          </w:p>
          <w:p w:rsidR="009E7545" w:rsidRDefault="009E7545" w:rsidP="00420B94">
            <w:pPr>
              <w:pStyle w:val="Corpotesto"/>
              <w:rPr>
                <w:rFonts w:ascii="Verdana" w:hAnsi="Verdana"/>
                <w:sz w:val="16"/>
                <w:szCs w:val="16"/>
              </w:rPr>
            </w:pPr>
            <w:r>
              <w:rPr>
                <w:rFonts w:ascii="Verdana" w:hAnsi="Verdana"/>
                <w:b/>
                <w:sz w:val="16"/>
                <w:szCs w:val="16"/>
              </w:rPr>
              <w:t xml:space="preserve">B: </w:t>
            </w:r>
            <w:r>
              <w:rPr>
                <w:rFonts w:ascii="Verdana" w:hAnsi="Verdana"/>
                <w:sz w:val="16"/>
                <w:szCs w:val="16"/>
              </w:rPr>
              <w:t>Art. 24(3) of the Directive constitutes a specific barrier to the free flow of inspection data between across sectors. It provides that MS shall have access to all information recorded in the inspection database, which is relevant for implementing the inspections procedures according to the Directive. The only exception applies with respect to the data they have themselves recorded in the inspection database and data on ships flying their flag.</w:t>
            </w:r>
          </w:p>
          <w:p w:rsidR="009E7545" w:rsidRDefault="009E7545" w:rsidP="00420B94">
            <w:pPr>
              <w:pStyle w:val="Corpotesto"/>
              <w:rPr>
                <w:rFonts w:ascii="Verdana" w:hAnsi="Verdana"/>
                <w:sz w:val="16"/>
                <w:szCs w:val="16"/>
              </w:rPr>
            </w:pPr>
            <w:r>
              <w:rPr>
                <w:rFonts w:ascii="Verdana" w:hAnsi="Verdana"/>
                <w:sz w:val="16"/>
                <w:szCs w:val="16"/>
              </w:rPr>
              <w:t>Articles 21(3) and 25 provide access rights to therein defined data to the competent authorities. In contrast, Art. 24 contains an access right to the MS to data registered in the inspection database. As indicated above, the use of such data is limited by the purpose laid down in the provision.</w:t>
            </w:r>
          </w:p>
          <w:p w:rsidR="009E7545" w:rsidRDefault="009E7545" w:rsidP="00420B94">
            <w:pPr>
              <w:pStyle w:val="Corpotesto"/>
              <w:rPr>
                <w:rFonts w:ascii="Verdana" w:hAnsi="Verdana"/>
                <w:sz w:val="16"/>
                <w:szCs w:val="16"/>
              </w:rPr>
            </w:pPr>
            <w:r>
              <w:rPr>
                <w:rFonts w:ascii="Verdana" w:hAnsi="Verdana"/>
                <w:sz w:val="16"/>
                <w:szCs w:val="16"/>
              </w:rPr>
              <w:lastRenderedPageBreak/>
              <w:t>MS shall further take appropriate measures to ensure that the information on actual time of departure of any ship calling at their ports and anchorages, together with an identifier of the port concerned, is transferred within a reasonable time to the inspection database through SafeSeaNet. The obligation, on the other hand, does not extend to other data collected within the purview of Art. 9 of the Directive (see Annex III).</w:t>
            </w:r>
          </w:p>
          <w:p w:rsidR="009E7545" w:rsidRDefault="009E7545" w:rsidP="00420B94">
            <w:pPr>
              <w:pStyle w:val="Corpotesto"/>
              <w:rPr>
                <w:rFonts w:ascii="Verdana" w:hAnsi="Verdana"/>
                <w:sz w:val="16"/>
                <w:szCs w:val="16"/>
              </w:rPr>
            </w:pPr>
            <w:r>
              <w:rPr>
                <w:rFonts w:ascii="Verdana" w:hAnsi="Verdana"/>
                <w:b/>
                <w:sz w:val="16"/>
                <w:szCs w:val="16"/>
              </w:rPr>
              <w:t>C:</w:t>
            </w:r>
            <w:r>
              <w:rPr>
                <w:rFonts w:ascii="Verdana" w:hAnsi="Verdana"/>
                <w:sz w:val="16"/>
                <w:szCs w:val="16"/>
              </w:rPr>
              <w:t xml:space="preserve"> Art. 29 MS shall provide the Commission annually the information provided for in Art. XIV. Nonetheless the transferring the data described in Art.24(2) through SafeSeaNet to the inspection database exempts MS from the obligation to report certain data to the Commission.</w:t>
            </w:r>
          </w:p>
          <w:p w:rsidR="009E7545" w:rsidRDefault="009E7545" w:rsidP="00420B94">
            <w:pPr>
              <w:pStyle w:val="Corpotesto"/>
              <w:rPr>
                <w:rFonts w:ascii="Verdana" w:hAnsi="Verdana"/>
                <w:b/>
                <w:sz w:val="16"/>
                <w:szCs w:val="16"/>
              </w:rPr>
            </w:pPr>
          </w:p>
          <w:p w:rsidR="009E7545" w:rsidRDefault="009E7545" w:rsidP="00420B94">
            <w:pPr>
              <w:pStyle w:val="Corpotesto"/>
              <w:rPr>
                <w:rFonts w:ascii="Verdana" w:hAnsi="Verdana"/>
                <w:sz w:val="16"/>
                <w:szCs w:val="16"/>
              </w:rPr>
            </w:pPr>
          </w:p>
          <w:p w:rsidR="009E7545" w:rsidRDefault="009E7545" w:rsidP="00420B94">
            <w:pPr>
              <w:pStyle w:val="Corpotesto"/>
              <w:rPr>
                <w:rFonts w:ascii="Verdana" w:hAnsi="Verdana"/>
                <w:b/>
                <w:sz w:val="16"/>
                <w:szCs w:val="16"/>
              </w:rPr>
            </w:pPr>
          </w:p>
        </w:tc>
        <w:tc>
          <w:tcPr>
            <w:tcW w:w="3994" w:type="dxa"/>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rPr>
                <w:rFonts w:ascii="Verdana" w:hAnsi="Verdana"/>
                <w:sz w:val="16"/>
                <w:szCs w:val="16"/>
              </w:rPr>
            </w:pPr>
            <w:r>
              <w:rPr>
                <w:rFonts w:ascii="Verdana" w:hAnsi="Verdana"/>
                <w:sz w:val="16"/>
                <w:szCs w:val="16"/>
              </w:rPr>
              <w:lastRenderedPageBreak/>
              <w:t>Better options for information sharing across sectors may be achieved by the removal of the limitation to the use of inspection data accessed pursuant to Art. 24(3). Moreover, it may be contemplated to expand access rights in particular to data identified in Art. 25 above maritime authority responsible for port control.</w:t>
            </w:r>
          </w:p>
          <w:p w:rsidR="009E7545" w:rsidRDefault="009E7545" w:rsidP="00420B94">
            <w:pPr>
              <w:pStyle w:val="Corpotesto"/>
              <w:rPr>
                <w:rFonts w:ascii="Verdana" w:hAnsi="Verdana"/>
                <w:b/>
                <w:sz w:val="16"/>
                <w:szCs w:val="16"/>
              </w:rPr>
            </w:pPr>
          </w:p>
        </w:tc>
      </w:tr>
      <w:tr w:rsidR="009E7545" w:rsidTr="009E7545">
        <w:tc>
          <w:tcPr>
            <w:tcW w:w="1893" w:type="dxa"/>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r>
              <w:rPr>
                <w:rFonts w:ascii="Verdana" w:hAnsi="Verdana" w:cs="Arial"/>
                <w:b/>
                <w:sz w:val="16"/>
                <w:szCs w:val="16"/>
              </w:rPr>
              <w:lastRenderedPageBreak/>
              <w:t xml:space="preserve">Directive No. 15/2009 on common rules and standards for ship inspection and survey organisations and for the relevant activities of maritime administrations  </w:t>
            </w: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 xml:space="preserve">TFEU art. 100(2) </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t>Purpose</w:t>
            </w:r>
          </w:p>
          <w:p w:rsidR="009E7545" w:rsidRDefault="009E7545" w:rsidP="00420B94">
            <w:pPr>
              <w:pStyle w:val="Corpotesto"/>
              <w:rPr>
                <w:rFonts w:ascii="Verdana" w:hAnsi="Verdana"/>
                <w:sz w:val="16"/>
                <w:szCs w:val="16"/>
              </w:rPr>
            </w:pPr>
            <w:r>
              <w:rPr>
                <w:rFonts w:ascii="Verdana" w:hAnsi="Verdana"/>
                <w:sz w:val="16"/>
                <w:szCs w:val="16"/>
              </w:rPr>
              <w:t xml:space="preserve">The purpose of the Directive is to establish measures to be followed by the MS in their relationship with organisations entrusted with the inspection, survey and certification of ships for compliance with the international conventions on safety at sea and prevention of marine pollution, while furthering the objective of freedom to provide services. </w:t>
            </w:r>
          </w:p>
          <w:p w:rsidR="009E7545" w:rsidRDefault="009E7545" w:rsidP="00420B94">
            <w:pPr>
              <w:pStyle w:val="Corpotesto"/>
              <w:rPr>
                <w:rFonts w:ascii="Verdana" w:hAnsi="Verdana"/>
                <w:b/>
                <w:sz w:val="16"/>
                <w:szCs w:val="16"/>
              </w:rPr>
            </w:pPr>
            <w:r>
              <w:rPr>
                <w:rFonts w:ascii="Verdana" w:hAnsi="Verdana"/>
                <w:b/>
                <w:sz w:val="16"/>
                <w:szCs w:val="16"/>
              </w:rPr>
              <w:t>Information collected:</w:t>
            </w:r>
          </w:p>
          <w:p w:rsidR="009E7545" w:rsidRDefault="009E7545" w:rsidP="00420B94">
            <w:pPr>
              <w:pStyle w:val="Corpotesto"/>
              <w:rPr>
                <w:rFonts w:ascii="Verdana" w:hAnsi="Verdana"/>
                <w:sz w:val="16"/>
                <w:szCs w:val="16"/>
              </w:rPr>
            </w:pPr>
            <w:r>
              <w:rPr>
                <w:rFonts w:ascii="Verdana" w:hAnsi="Verdana"/>
                <w:sz w:val="16"/>
                <w:szCs w:val="16"/>
              </w:rPr>
              <w:lastRenderedPageBreak/>
              <w:t xml:space="preserve">Art. 5 provides that MS shall provide the Commission with precise information on the working relationship between their competent administration and the organisation acting on their behalf. The Commission shall subsequently inform the other MS </w:t>
            </w:r>
          </w:p>
          <w:p w:rsidR="009E7545" w:rsidRDefault="009E7545" w:rsidP="00420B94">
            <w:pPr>
              <w:pStyle w:val="Corpotesto"/>
              <w:rPr>
                <w:rFonts w:ascii="Verdana" w:hAnsi="Verdana"/>
                <w:sz w:val="16"/>
                <w:szCs w:val="16"/>
              </w:rPr>
            </w:pPr>
            <w:r>
              <w:rPr>
                <w:rFonts w:ascii="Verdana" w:hAnsi="Verdana"/>
                <w:sz w:val="16"/>
                <w:szCs w:val="16"/>
              </w:rPr>
              <w:t xml:space="preserve">Art. 8 provides that where a MS decides to suspend or withdraw an authorisation acc. to Art.3, it shall inform the Commission and other MS of its decision without delay and provide substantiated reasons </w:t>
            </w:r>
            <w:r>
              <w:rPr>
                <w:rFonts w:ascii="Verdana" w:hAnsi="Verdana"/>
                <w:sz w:val="16"/>
                <w:szCs w:val="16"/>
              </w:rPr>
              <w:lastRenderedPageBreak/>
              <w:t>thereof.</w:t>
            </w:r>
          </w:p>
          <w:p w:rsidR="009E7545" w:rsidRDefault="009E7545" w:rsidP="00420B94">
            <w:pPr>
              <w:pStyle w:val="Corpotesto"/>
              <w:rPr>
                <w:rFonts w:ascii="Verdana" w:hAnsi="Verdana"/>
                <w:sz w:val="16"/>
                <w:szCs w:val="16"/>
              </w:rPr>
            </w:pPr>
            <w:r>
              <w:rPr>
                <w:rFonts w:ascii="Verdana" w:hAnsi="Verdana"/>
                <w:sz w:val="16"/>
                <w:szCs w:val="16"/>
              </w:rPr>
              <w:t>Art. 9(2) requires MS to monitor  whether recognised organisations acting on their behalf effectively carry out the functions and provide the other MS and the Commission with a report of the monitoring activities once a year.</w:t>
            </w:r>
          </w:p>
          <w:p w:rsidR="009E7545" w:rsidRDefault="009E7545" w:rsidP="00420B94">
            <w:pPr>
              <w:pStyle w:val="Corpotesto"/>
              <w:rPr>
                <w:rFonts w:ascii="Verdana" w:hAnsi="Verdana"/>
                <w:sz w:val="16"/>
                <w:szCs w:val="16"/>
              </w:rPr>
            </w:pPr>
            <w:r>
              <w:rPr>
                <w:rFonts w:ascii="Verdana" w:hAnsi="Verdana"/>
                <w:sz w:val="16"/>
                <w:szCs w:val="16"/>
              </w:rPr>
              <w:t xml:space="preserve">Art. 10 provides that MS of the port shall report to the Commission and to the other MS and inform the flag state concerned about ships representing serious threats to </w:t>
            </w:r>
            <w:r>
              <w:rPr>
                <w:rFonts w:ascii="Verdana" w:hAnsi="Verdana"/>
                <w:sz w:val="16"/>
                <w:szCs w:val="16"/>
              </w:rPr>
              <w:lastRenderedPageBreak/>
              <w:t>safety and the environment or showing evidence of particularly negligent behaviour.</w:t>
            </w:r>
          </w:p>
          <w:p w:rsidR="009E7545" w:rsidRDefault="009E7545" w:rsidP="00420B94">
            <w:pPr>
              <w:pStyle w:val="Corpotesto"/>
              <w:rPr>
                <w:rFonts w:ascii="Verdana" w:hAnsi="Verdana"/>
                <w:b/>
                <w:sz w:val="16"/>
                <w:szCs w:val="16"/>
              </w:rPr>
            </w:pPr>
            <w:r>
              <w:rPr>
                <w:rFonts w:ascii="Verdana" w:hAnsi="Verdana"/>
                <w:b/>
                <w:sz w:val="16"/>
                <w:szCs w:val="16"/>
              </w:rPr>
              <w:t>Relevant article for access rights</w:t>
            </w:r>
          </w:p>
          <w:p w:rsidR="009E7545" w:rsidRDefault="009E7545" w:rsidP="00420B94">
            <w:pPr>
              <w:pStyle w:val="Corpotesto"/>
              <w:rPr>
                <w:rFonts w:ascii="Verdana" w:hAnsi="Verdana"/>
                <w:sz w:val="16"/>
                <w:szCs w:val="16"/>
              </w:rPr>
            </w:pPr>
            <w:r>
              <w:rPr>
                <w:rFonts w:ascii="Verdana" w:hAnsi="Verdana"/>
                <w:sz w:val="16"/>
                <w:szCs w:val="16"/>
              </w:rPr>
              <w:t>Arts. 5, 8, 9(2) and 10</w:t>
            </w:r>
          </w:p>
          <w:p w:rsidR="009E7545" w:rsidRDefault="009E7545" w:rsidP="00420B94">
            <w:pPr>
              <w:pStyle w:val="Corpotesto"/>
              <w:rPr>
                <w:rFonts w:ascii="Verdana" w:hAnsi="Verdana"/>
                <w:sz w:val="16"/>
                <w:szCs w:val="16"/>
              </w:rPr>
            </w:pPr>
            <w:r>
              <w:rPr>
                <w:rFonts w:ascii="Verdana" w:hAnsi="Verdana"/>
                <w:b/>
                <w:sz w:val="16"/>
                <w:szCs w:val="16"/>
              </w:rPr>
              <w:t>Relevant article for responsibility to share</w:t>
            </w:r>
          </w:p>
          <w:p w:rsidR="009E7545" w:rsidRDefault="009E7545" w:rsidP="00420B94">
            <w:pPr>
              <w:pStyle w:val="Corpotesto"/>
              <w:rPr>
                <w:rFonts w:ascii="Verdana" w:hAnsi="Verdana"/>
                <w:sz w:val="16"/>
                <w:szCs w:val="16"/>
              </w:rPr>
            </w:pPr>
            <w:r>
              <w:rPr>
                <w:rFonts w:ascii="Verdana" w:hAnsi="Verdana"/>
                <w:sz w:val="16"/>
                <w:szCs w:val="16"/>
              </w:rPr>
              <w:t>Arts. 5, 8, 9(2) and 10</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lastRenderedPageBreak/>
              <w:t>Analysis</w:t>
            </w:r>
          </w:p>
          <w:p w:rsidR="009E7545" w:rsidRDefault="009E7545" w:rsidP="00420B94">
            <w:pPr>
              <w:pStyle w:val="Corpotesto"/>
              <w:rPr>
                <w:rFonts w:ascii="Verdana" w:hAnsi="Verdana"/>
                <w:sz w:val="16"/>
                <w:szCs w:val="16"/>
              </w:rPr>
            </w:pPr>
            <w:r>
              <w:rPr>
                <w:rFonts w:ascii="Verdana" w:hAnsi="Verdana"/>
                <w:b/>
                <w:sz w:val="16"/>
                <w:szCs w:val="16"/>
              </w:rPr>
              <w:t xml:space="preserve">A: </w:t>
            </w:r>
            <w:r>
              <w:rPr>
                <w:rFonts w:ascii="Verdana" w:hAnsi="Verdana"/>
                <w:sz w:val="16"/>
                <w:szCs w:val="16"/>
              </w:rPr>
              <w:t>The Directive does not expressly refer to any general barriers. Some of the data reported within the context of the Regulation may nonetheless constitute commercially sensitive data or fall within the definition of personal data. This will have to be subject to an individual assessment. Personal data may only be shared for the purpose not incompatible with the purpose of marine safety and security or the prevention of marine pollution (Art.1).</w:t>
            </w:r>
          </w:p>
          <w:p w:rsidR="009E7545" w:rsidRDefault="009E7545" w:rsidP="00420B94">
            <w:pPr>
              <w:pStyle w:val="Corpotesto"/>
              <w:rPr>
                <w:rFonts w:ascii="Verdana" w:hAnsi="Verdana"/>
                <w:sz w:val="16"/>
                <w:szCs w:val="16"/>
              </w:rPr>
            </w:pPr>
            <w:r>
              <w:rPr>
                <w:rFonts w:ascii="Verdana" w:hAnsi="Verdana"/>
                <w:b/>
                <w:sz w:val="16"/>
                <w:szCs w:val="16"/>
              </w:rPr>
              <w:t xml:space="preserve">B: </w:t>
            </w:r>
            <w:r>
              <w:rPr>
                <w:rFonts w:ascii="Verdana" w:hAnsi="Verdana"/>
                <w:sz w:val="16"/>
                <w:szCs w:val="16"/>
              </w:rPr>
              <w:t xml:space="preserve">The Directive does not envisage direct electronic exchange or real-time information sharing, but is based on a system of ex-post reporting (and in case of Art. 9(2) annual reporting of monitoring activities). Only Art. 8 (information regarding the suspension or revocation of an authorisation) provides, that the information shall be given without delay. No specific barriers to the sharing of </w:t>
            </w:r>
            <w:r>
              <w:rPr>
                <w:rFonts w:ascii="Verdana" w:hAnsi="Verdana"/>
                <w:sz w:val="16"/>
                <w:szCs w:val="16"/>
              </w:rPr>
              <w:lastRenderedPageBreak/>
              <w:t>information across sectors were detected.</w:t>
            </w:r>
          </w:p>
          <w:p w:rsidR="009E7545" w:rsidRDefault="009E7545" w:rsidP="00420B94">
            <w:pPr>
              <w:pStyle w:val="Corpotesto"/>
              <w:rPr>
                <w:rFonts w:ascii="Verdana" w:hAnsi="Verdana"/>
                <w:sz w:val="16"/>
                <w:szCs w:val="16"/>
              </w:rPr>
            </w:pPr>
            <w:r>
              <w:rPr>
                <w:rFonts w:ascii="Verdana" w:hAnsi="Verdana"/>
                <w:b/>
                <w:sz w:val="16"/>
                <w:szCs w:val="16"/>
              </w:rPr>
              <w:t>C</w:t>
            </w:r>
            <w:r>
              <w:rPr>
                <w:rFonts w:ascii="Verdana" w:hAnsi="Verdana"/>
                <w:sz w:val="16"/>
                <w:szCs w:val="16"/>
              </w:rPr>
              <w:t xml:space="preserve">:  The Directive contains reporting obligations in particular in Arts 5 and 9(2) (annual reporting). </w:t>
            </w:r>
          </w:p>
          <w:p w:rsidR="009E7545" w:rsidRDefault="009E7545" w:rsidP="00420B94">
            <w:pPr>
              <w:pStyle w:val="Corpotesto"/>
              <w:rPr>
                <w:rFonts w:ascii="Verdana" w:hAnsi="Verdana"/>
                <w:sz w:val="16"/>
                <w:szCs w:val="16"/>
              </w:rPr>
            </w:pPr>
            <w:r>
              <w:rPr>
                <w:rFonts w:ascii="Verdana" w:hAnsi="Verdana"/>
                <w:sz w:val="16"/>
                <w:szCs w:val="16"/>
              </w:rPr>
              <w:t xml:space="preserve"> </w:t>
            </w:r>
          </w:p>
        </w:tc>
        <w:tc>
          <w:tcPr>
            <w:tcW w:w="3994" w:type="dxa"/>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rPr>
                <w:rFonts w:ascii="Verdana" w:hAnsi="Verdana"/>
                <w:sz w:val="16"/>
                <w:szCs w:val="16"/>
              </w:rPr>
            </w:pPr>
            <w:r>
              <w:rPr>
                <w:rFonts w:ascii="Verdana" w:hAnsi="Verdana"/>
                <w:sz w:val="16"/>
                <w:szCs w:val="16"/>
              </w:rPr>
              <w:lastRenderedPageBreak/>
              <w:t xml:space="preserve">The provisions of the Directive regarding information sharing are relevant especially in detecting irregularities in issuing certificates. As no specific legal barriers to the sharing of information across sectors were detected, the major drawback in terms of free flow of information lies in the lack of an obligation to provide for a direct electronic exchange of the data collected within the context of the Directive. </w:t>
            </w:r>
          </w:p>
          <w:p w:rsidR="009E7545" w:rsidRDefault="009E7545" w:rsidP="00420B94">
            <w:pPr>
              <w:pStyle w:val="Corpotesto"/>
              <w:rPr>
                <w:rFonts w:ascii="Verdana" w:hAnsi="Verdana"/>
                <w:sz w:val="16"/>
                <w:szCs w:val="16"/>
              </w:rPr>
            </w:pPr>
            <w:r>
              <w:rPr>
                <w:rFonts w:ascii="Verdana" w:hAnsi="Verdana"/>
                <w:sz w:val="16"/>
                <w:szCs w:val="16"/>
              </w:rPr>
              <w:t xml:space="preserve">To enhance the information sharing potential a provision similar to Art. 9(3) of the Directive 2009/16 ( e.g. that electronic means shall be used whenever possible for any communication provided in the Act) may be </w:t>
            </w:r>
            <w:r>
              <w:rPr>
                <w:rFonts w:ascii="Verdana" w:hAnsi="Verdana"/>
                <w:sz w:val="16"/>
                <w:szCs w:val="16"/>
              </w:rPr>
              <w:lastRenderedPageBreak/>
              <w:t>inserted in the Directive.</w:t>
            </w:r>
          </w:p>
          <w:p w:rsidR="009E7545" w:rsidRDefault="009E7545" w:rsidP="00420B94">
            <w:pPr>
              <w:pStyle w:val="Corpotesto"/>
              <w:rPr>
                <w:rFonts w:ascii="Verdana" w:hAnsi="Verdana"/>
                <w:sz w:val="16"/>
                <w:szCs w:val="16"/>
              </w:rPr>
            </w:pPr>
            <w:r>
              <w:rPr>
                <w:rFonts w:ascii="Verdana" w:hAnsi="Verdana"/>
                <w:sz w:val="16"/>
                <w:szCs w:val="16"/>
              </w:rPr>
              <w:t xml:space="preserve">However, as the scope of the Directive is rather limited, the impact of changing the provisions of the Directive is low. </w:t>
            </w:r>
          </w:p>
        </w:tc>
      </w:tr>
      <w:tr w:rsidR="009E7545" w:rsidTr="009E7545">
        <w:tc>
          <w:tcPr>
            <w:tcW w:w="1893" w:type="dxa"/>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r>
              <w:rPr>
                <w:rFonts w:ascii="Verdana" w:hAnsi="Verdana" w:cs="Arial"/>
                <w:b/>
                <w:sz w:val="16"/>
                <w:szCs w:val="16"/>
              </w:rPr>
              <w:lastRenderedPageBreak/>
              <w:t>Directive No. 35/2005 on ship-source pollution and on the introduction of penalties for infringements</w:t>
            </w: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TFEU Art. 100(2)</w:t>
            </w:r>
          </w:p>
          <w:p w:rsidR="009E7545" w:rsidRDefault="009E7545" w:rsidP="00420B94">
            <w:pPr>
              <w:keepNext/>
              <w:keepLines/>
              <w:rPr>
                <w:rFonts w:ascii="Verdana" w:hAnsi="Verdana" w:cs="Arial"/>
                <w:b/>
                <w:sz w:val="16"/>
                <w:szCs w:val="16"/>
              </w:rPr>
            </w:pP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t>Purpose</w:t>
            </w:r>
          </w:p>
          <w:p w:rsidR="009E7545" w:rsidRPr="009E7545" w:rsidRDefault="009E7545" w:rsidP="00420B94">
            <w:pPr>
              <w:rPr>
                <w:rFonts w:ascii="Verdana" w:eastAsiaTheme="minorHAnsi" w:hAnsi="Verdana" w:cs="TimesNewRoman"/>
                <w:sz w:val="16"/>
                <w:szCs w:val="16"/>
                <w:lang w:val="en-US" w:eastAsia="en-US"/>
              </w:rPr>
            </w:pPr>
            <w:r>
              <w:rPr>
                <w:rFonts w:ascii="Verdana" w:hAnsi="Verdana"/>
                <w:sz w:val="16"/>
                <w:szCs w:val="16"/>
              </w:rPr>
              <w:t xml:space="preserve">The purpose of the Directive (Art.1) is </w:t>
            </w:r>
            <w:r w:rsidRPr="009E7545">
              <w:rPr>
                <w:rFonts w:ascii="Verdana" w:eastAsiaTheme="minorHAnsi" w:hAnsi="Verdana" w:cs="TimesNewRoman"/>
                <w:sz w:val="16"/>
                <w:szCs w:val="16"/>
                <w:lang w:val="en-US" w:eastAsia="en-US"/>
              </w:rPr>
              <w:t>to incorporate international standards for ship-source pollution into Community law and to ensure that persons responsible for discharges of polluting substances are</w:t>
            </w:r>
          </w:p>
          <w:p w:rsidR="009E7545" w:rsidRPr="009E7545" w:rsidRDefault="009E7545" w:rsidP="00420B94">
            <w:pPr>
              <w:rPr>
                <w:rFonts w:ascii="Verdana" w:eastAsiaTheme="minorHAnsi" w:hAnsi="Verdana" w:cs="TimesNewRoman"/>
                <w:sz w:val="16"/>
                <w:szCs w:val="16"/>
                <w:lang w:val="en-US" w:eastAsia="en-US"/>
              </w:rPr>
            </w:pPr>
            <w:r w:rsidRPr="009E7545">
              <w:rPr>
                <w:rFonts w:ascii="Verdana" w:eastAsiaTheme="minorHAnsi" w:hAnsi="Verdana" w:cs="TimesNewRoman"/>
                <w:sz w:val="16"/>
                <w:szCs w:val="16"/>
                <w:lang w:val="en-US" w:eastAsia="en-US"/>
              </w:rPr>
              <w:t xml:space="preserve">subject to adequate penalties, including criminal penalties, in order to improve maritime safety and to enhance protection of the marine environment </w:t>
            </w:r>
          </w:p>
          <w:p w:rsidR="009E7545" w:rsidRPr="009E7545" w:rsidRDefault="009E7545" w:rsidP="00420B94">
            <w:pPr>
              <w:rPr>
                <w:rFonts w:ascii="Verdana" w:eastAsiaTheme="minorHAnsi" w:hAnsi="Verdana" w:cs="TimesNewRoman"/>
                <w:sz w:val="16"/>
                <w:szCs w:val="16"/>
                <w:lang w:val="en-US" w:eastAsia="en-US"/>
              </w:rPr>
            </w:pPr>
            <w:r w:rsidRPr="009E7545">
              <w:rPr>
                <w:rFonts w:ascii="Verdana" w:eastAsiaTheme="minorHAnsi" w:hAnsi="Verdana" w:cs="TimesNewRoman"/>
                <w:sz w:val="16"/>
                <w:szCs w:val="16"/>
                <w:lang w:val="en-US" w:eastAsia="en-US"/>
              </w:rPr>
              <w:t>from pollution by ships.</w:t>
            </w:r>
          </w:p>
          <w:p w:rsidR="009E7545" w:rsidRPr="009E7545" w:rsidRDefault="009E7545" w:rsidP="00420B94">
            <w:pPr>
              <w:rPr>
                <w:rFonts w:ascii="Verdana" w:eastAsiaTheme="minorHAnsi" w:hAnsi="Verdana" w:cs="TimesNewRoman"/>
                <w:sz w:val="16"/>
                <w:szCs w:val="16"/>
                <w:lang w:val="en-US" w:eastAsia="en-US"/>
              </w:rPr>
            </w:pPr>
          </w:p>
          <w:p w:rsidR="009E7545" w:rsidRPr="009E7545" w:rsidRDefault="009E7545" w:rsidP="00420B94">
            <w:pPr>
              <w:rPr>
                <w:rFonts w:ascii="Verdana" w:eastAsiaTheme="minorHAnsi" w:hAnsi="Verdana" w:cs="TimesNewRoman"/>
                <w:b/>
                <w:sz w:val="16"/>
                <w:szCs w:val="16"/>
                <w:lang w:val="en-US" w:eastAsia="en-US"/>
              </w:rPr>
            </w:pPr>
            <w:r w:rsidRPr="009E7545">
              <w:rPr>
                <w:rFonts w:ascii="Verdana" w:eastAsiaTheme="minorHAnsi" w:hAnsi="Verdana" w:cs="TimesNewRoman"/>
                <w:b/>
                <w:sz w:val="16"/>
                <w:szCs w:val="16"/>
                <w:lang w:val="en-US" w:eastAsia="en-US"/>
              </w:rPr>
              <w:lastRenderedPageBreak/>
              <w:t>Information collected</w:t>
            </w:r>
          </w:p>
          <w:p w:rsidR="009E7545" w:rsidRPr="009E7545" w:rsidRDefault="009E7545" w:rsidP="00420B94">
            <w:pPr>
              <w:rPr>
                <w:rFonts w:ascii="Verdana" w:eastAsiaTheme="minorHAnsi" w:hAnsi="Verdana" w:cs="TimesNewRoman"/>
                <w:b/>
                <w:sz w:val="16"/>
                <w:szCs w:val="16"/>
                <w:lang w:val="en-US" w:eastAsia="en-US"/>
              </w:rPr>
            </w:pPr>
          </w:p>
          <w:p w:rsidR="009E7545" w:rsidRPr="009E7545" w:rsidRDefault="009E7545" w:rsidP="00420B94">
            <w:pPr>
              <w:rPr>
                <w:rFonts w:ascii="Verdana" w:eastAsiaTheme="minorHAnsi" w:hAnsi="Verdana" w:cs="TimesNewRoman"/>
                <w:sz w:val="16"/>
                <w:szCs w:val="16"/>
                <w:lang w:val="en-US" w:eastAsia="en-US"/>
              </w:rPr>
            </w:pPr>
            <w:r w:rsidRPr="009E7545">
              <w:rPr>
                <w:rFonts w:ascii="Verdana" w:eastAsiaTheme="minorHAnsi" w:hAnsi="Verdana" w:cs="TimesNewRoman"/>
                <w:sz w:val="16"/>
                <w:szCs w:val="16"/>
                <w:lang w:val="en-US" w:eastAsia="en-US"/>
              </w:rPr>
              <w:t>Art. 6(1) states that MS shall inspect a vessel if such vessel raises suspicion as to discharging polluting substances.</w:t>
            </w:r>
          </w:p>
          <w:p w:rsidR="009E7545" w:rsidRPr="009E7545" w:rsidRDefault="009E7545" w:rsidP="00420B94">
            <w:pPr>
              <w:rPr>
                <w:rFonts w:ascii="Verdana" w:eastAsiaTheme="minorHAnsi" w:hAnsi="Verdana" w:cs="TimesNewRoman"/>
                <w:sz w:val="16"/>
                <w:szCs w:val="16"/>
                <w:lang w:val="en-US" w:eastAsia="en-US"/>
              </w:rPr>
            </w:pPr>
          </w:p>
          <w:p w:rsidR="009E7545" w:rsidRPr="009E7545" w:rsidRDefault="009E7545" w:rsidP="00420B94">
            <w:pPr>
              <w:rPr>
                <w:rFonts w:ascii="Verdana" w:eastAsiaTheme="minorHAnsi" w:hAnsi="Verdana" w:cs="TimesNewRoman"/>
                <w:sz w:val="16"/>
                <w:szCs w:val="16"/>
                <w:lang w:val="en-US" w:eastAsia="en-US"/>
              </w:rPr>
            </w:pPr>
            <w:r w:rsidRPr="009E7545">
              <w:rPr>
                <w:rFonts w:ascii="Verdana" w:eastAsiaTheme="minorHAnsi" w:hAnsi="Verdana" w:cs="TimesNewRoman"/>
                <w:sz w:val="16"/>
                <w:szCs w:val="16"/>
                <w:lang w:val="en-US" w:eastAsia="en-US"/>
              </w:rPr>
              <w:t>Art. 12 MS shall on a tri-annual basis transmit a report to the Commission on the application of the Directive.</w:t>
            </w:r>
          </w:p>
          <w:p w:rsidR="009E7545" w:rsidRPr="009E7545" w:rsidRDefault="009E7545" w:rsidP="00420B94">
            <w:pPr>
              <w:rPr>
                <w:rFonts w:ascii="Verdana" w:eastAsiaTheme="minorHAnsi" w:hAnsi="Verdana" w:cs="TimesNewRoman"/>
                <w:sz w:val="16"/>
                <w:szCs w:val="16"/>
                <w:lang w:val="en-US" w:eastAsia="en-US"/>
              </w:rPr>
            </w:pPr>
          </w:p>
          <w:p w:rsidR="009E7545" w:rsidRPr="009E7545" w:rsidRDefault="009E7545" w:rsidP="00420B94">
            <w:pPr>
              <w:rPr>
                <w:rFonts w:ascii="Verdana" w:eastAsiaTheme="minorHAnsi" w:hAnsi="Verdana" w:cs="TimesNewRoman"/>
                <w:b/>
                <w:sz w:val="16"/>
                <w:szCs w:val="16"/>
                <w:lang w:val="en-US" w:eastAsia="en-US"/>
              </w:rPr>
            </w:pPr>
            <w:r w:rsidRPr="009E7545">
              <w:rPr>
                <w:rFonts w:ascii="Verdana" w:eastAsiaTheme="minorHAnsi" w:hAnsi="Verdana" w:cs="TimesNewRoman"/>
                <w:b/>
                <w:sz w:val="16"/>
                <w:szCs w:val="16"/>
                <w:lang w:val="en-US" w:eastAsia="en-US"/>
              </w:rPr>
              <w:t>Provisions relevant for access rights</w:t>
            </w:r>
          </w:p>
          <w:p w:rsidR="009E7545" w:rsidRPr="009E7545" w:rsidRDefault="009E7545" w:rsidP="00420B94">
            <w:pPr>
              <w:rPr>
                <w:rFonts w:ascii="Verdana" w:eastAsiaTheme="minorHAnsi" w:hAnsi="Verdana" w:cs="TimesNewRoman"/>
                <w:b/>
                <w:sz w:val="16"/>
                <w:szCs w:val="16"/>
                <w:lang w:val="en-US" w:eastAsia="en-US"/>
              </w:rPr>
            </w:pPr>
          </w:p>
          <w:p w:rsidR="009E7545" w:rsidRPr="009E7545" w:rsidRDefault="009E7545" w:rsidP="00420B94">
            <w:pPr>
              <w:rPr>
                <w:rFonts w:ascii="Verdana" w:eastAsiaTheme="minorHAnsi" w:hAnsi="Verdana" w:cs="TimesNewRoman"/>
                <w:sz w:val="16"/>
                <w:szCs w:val="16"/>
                <w:lang w:val="en-US" w:eastAsia="en-US"/>
              </w:rPr>
            </w:pPr>
            <w:r w:rsidRPr="009E7545">
              <w:rPr>
                <w:rFonts w:ascii="Verdana" w:eastAsiaTheme="minorHAnsi" w:hAnsi="Verdana" w:cs="TimesNewRoman"/>
                <w:sz w:val="16"/>
                <w:szCs w:val="16"/>
                <w:lang w:val="en-US" w:eastAsia="en-US"/>
              </w:rPr>
              <w:t xml:space="preserve">Art.6(2) provides that if inspection </w:t>
            </w:r>
            <w:r w:rsidRPr="009E7545">
              <w:rPr>
                <w:rFonts w:ascii="Verdana" w:eastAsiaTheme="minorHAnsi" w:hAnsi="Verdana" w:cs="TimesNewRoman"/>
                <w:sz w:val="16"/>
                <w:szCs w:val="16"/>
                <w:lang w:val="en-US" w:eastAsia="en-US"/>
              </w:rPr>
              <w:lastRenderedPageBreak/>
              <w:t>carried out according to Art. 6(1) reveals facts that could indicate an infringement, competent authorities of MS and of the flag State shall be notified</w:t>
            </w:r>
          </w:p>
          <w:p w:rsidR="009E7545" w:rsidRPr="009E7545" w:rsidRDefault="009E7545" w:rsidP="00420B94">
            <w:pPr>
              <w:rPr>
                <w:rFonts w:ascii="Verdana" w:eastAsiaTheme="minorHAnsi" w:hAnsi="Verdana" w:cs="TimesNewRoman"/>
                <w:sz w:val="16"/>
                <w:szCs w:val="16"/>
                <w:lang w:val="en-US" w:eastAsia="en-US"/>
              </w:rPr>
            </w:pPr>
          </w:p>
          <w:p w:rsidR="009E7545" w:rsidRPr="009E7545" w:rsidRDefault="009E7545" w:rsidP="00420B94">
            <w:pPr>
              <w:rPr>
                <w:rFonts w:ascii="Verdana" w:eastAsiaTheme="minorHAnsi" w:hAnsi="Verdana" w:cs="TimesNewRoman"/>
                <w:sz w:val="16"/>
                <w:szCs w:val="16"/>
                <w:lang w:val="en-US" w:eastAsia="en-US"/>
              </w:rPr>
            </w:pPr>
            <w:r w:rsidRPr="009E7545">
              <w:rPr>
                <w:rFonts w:ascii="Verdana" w:eastAsiaTheme="minorHAnsi" w:hAnsi="Verdana" w:cs="TimesNewRoman"/>
                <w:sz w:val="16"/>
                <w:szCs w:val="16"/>
                <w:lang w:val="en-US" w:eastAsia="en-US"/>
              </w:rPr>
              <w:t>Art. 7(1) states that if a ship suspected of discharging polluting substances does not call at the port of a MS holding the information related to such discharge, it shall cooperate closely in inspecting the ship with the MS of the next port of call.</w:t>
            </w:r>
          </w:p>
          <w:p w:rsidR="009E7545" w:rsidRPr="009E7545" w:rsidRDefault="009E7545" w:rsidP="00420B94">
            <w:pPr>
              <w:rPr>
                <w:rFonts w:ascii="Verdana" w:eastAsiaTheme="minorHAnsi" w:hAnsi="Verdana" w:cs="TimesNewRoman"/>
                <w:sz w:val="16"/>
                <w:szCs w:val="16"/>
                <w:lang w:val="en-US" w:eastAsia="en-US"/>
              </w:rPr>
            </w:pPr>
          </w:p>
          <w:p w:rsidR="009E7545" w:rsidRPr="009E7545" w:rsidRDefault="009E7545" w:rsidP="00420B94">
            <w:pPr>
              <w:rPr>
                <w:rFonts w:ascii="Verdana" w:eastAsiaTheme="minorHAnsi" w:hAnsi="Verdana" w:cs="TimesNewRoman"/>
                <w:sz w:val="16"/>
                <w:szCs w:val="16"/>
                <w:lang w:val="en-US" w:eastAsia="en-US"/>
              </w:rPr>
            </w:pPr>
            <w:r w:rsidRPr="009E7545">
              <w:rPr>
                <w:rFonts w:ascii="Verdana" w:eastAsiaTheme="minorHAnsi" w:hAnsi="Verdana" w:cs="TimesNewRoman"/>
                <w:sz w:val="16"/>
                <w:szCs w:val="16"/>
                <w:lang w:val="en-US" w:eastAsia="en-US"/>
              </w:rPr>
              <w:t xml:space="preserve">Art. 7(3) gives access rights to the </w:t>
            </w:r>
            <w:r w:rsidRPr="009E7545">
              <w:rPr>
                <w:rFonts w:ascii="Verdana" w:eastAsiaTheme="minorHAnsi" w:hAnsi="Verdana" w:cs="TimesNewRoman"/>
                <w:sz w:val="16"/>
                <w:szCs w:val="16"/>
                <w:lang w:val="en-US" w:eastAsia="en-US"/>
              </w:rPr>
              <w:lastRenderedPageBreak/>
              <w:t xml:space="preserve">authorities of the flag State to information on polluting discharge </w:t>
            </w:r>
          </w:p>
          <w:p w:rsidR="009E7545" w:rsidRPr="009E7545" w:rsidRDefault="009E7545" w:rsidP="00420B94">
            <w:pPr>
              <w:rPr>
                <w:rFonts w:ascii="Verdana" w:eastAsiaTheme="minorHAnsi" w:hAnsi="Verdana" w:cs="TimesNewRoman"/>
                <w:sz w:val="16"/>
                <w:szCs w:val="16"/>
                <w:lang w:val="en-US" w:eastAsia="en-US"/>
              </w:rPr>
            </w:pPr>
          </w:p>
          <w:p w:rsidR="009E7545" w:rsidRPr="009E7545" w:rsidRDefault="009E7545" w:rsidP="00420B94">
            <w:pPr>
              <w:rPr>
                <w:rFonts w:ascii="Verdana" w:eastAsiaTheme="minorHAnsi" w:hAnsi="Verdana"/>
                <w:b/>
                <w:sz w:val="16"/>
                <w:szCs w:val="16"/>
                <w:lang w:val="en-US" w:eastAsia="en-US"/>
              </w:rPr>
            </w:pPr>
            <w:r w:rsidRPr="009E7545">
              <w:rPr>
                <w:rFonts w:ascii="Verdana" w:eastAsiaTheme="minorHAnsi" w:hAnsi="Verdana"/>
                <w:b/>
                <w:sz w:val="16"/>
                <w:szCs w:val="16"/>
                <w:lang w:val="en-US" w:eastAsia="en-US"/>
              </w:rPr>
              <w:t>Provisions relevant for responsibility to share</w:t>
            </w:r>
          </w:p>
          <w:p w:rsidR="009E7545" w:rsidRPr="009E7545" w:rsidRDefault="009E7545" w:rsidP="00420B94">
            <w:pPr>
              <w:rPr>
                <w:rFonts w:ascii="Verdana" w:eastAsiaTheme="minorHAnsi" w:hAnsi="Verdana"/>
                <w:sz w:val="16"/>
                <w:szCs w:val="16"/>
                <w:lang w:val="en-US" w:eastAsia="en-US"/>
              </w:rPr>
            </w:pPr>
            <w:r w:rsidRPr="009E7545">
              <w:rPr>
                <w:rFonts w:ascii="Verdana" w:eastAsiaTheme="minorHAnsi" w:hAnsi="Verdana"/>
                <w:sz w:val="16"/>
                <w:szCs w:val="16"/>
                <w:lang w:val="en-US" w:eastAsia="en-US"/>
              </w:rPr>
              <w:t xml:space="preserve">Art.6(2) if inspection carried out </w:t>
            </w:r>
          </w:p>
          <w:p w:rsidR="009E7545" w:rsidRPr="009E7545" w:rsidRDefault="009E7545" w:rsidP="00420B94">
            <w:pPr>
              <w:rPr>
                <w:rFonts w:ascii="Verdana" w:eastAsiaTheme="minorHAnsi" w:hAnsi="Verdana"/>
                <w:sz w:val="16"/>
                <w:szCs w:val="16"/>
                <w:lang w:val="en-US" w:eastAsia="en-US"/>
              </w:rPr>
            </w:pPr>
            <w:r w:rsidRPr="009E7545">
              <w:rPr>
                <w:rFonts w:ascii="Verdana" w:eastAsiaTheme="minorHAnsi" w:hAnsi="Verdana"/>
                <w:sz w:val="16"/>
                <w:szCs w:val="16"/>
                <w:lang w:val="en-US" w:eastAsia="en-US"/>
              </w:rPr>
              <w:t>according to Art. 6(1) reveals facts that could indicate an infringement, the MS shall notify the authories indicated in the provision.</w:t>
            </w:r>
          </w:p>
          <w:p w:rsidR="009E7545" w:rsidRPr="009E7545" w:rsidRDefault="009E7545" w:rsidP="00420B94">
            <w:pPr>
              <w:rPr>
                <w:rFonts w:ascii="Verdana" w:eastAsiaTheme="minorHAnsi" w:hAnsi="Verdana"/>
                <w:sz w:val="16"/>
                <w:szCs w:val="16"/>
                <w:lang w:val="en-US" w:eastAsia="en-US"/>
              </w:rPr>
            </w:pPr>
          </w:p>
          <w:p w:rsidR="009E7545" w:rsidRPr="009E7545" w:rsidRDefault="009E7545" w:rsidP="00420B94">
            <w:pPr>
              <w:rPr>
                <w:rFonts w:ascii="Verdana" w:eastAsiaTheme="minorHAnsi" w:hAnsi="Verdana"/>
                <w:sz w:val="16"/>
                <w:szCs w:val="16"/>
                <w:lang w:val="en-US" w:eastAsia="en-US"/>
              </w:rPr>
            </w:pPr>
            <w:r w:rsidRPr="009E7545">
              <w:rPr>
                <w:rFonts w:ascii="Verdana" w:eastAsiaTheme="minorHAnsi" w:hAnsi="Verdana"/>
                <w:sz w:val="16"/>
                <w:szCs w:val="16"/>
                <w:lang w:val="en-US" w:eastAsia="en-US"/>
              </w:rPr>
              <w:t>Art. 7(1) provides for responsibility to share information on polluting substances with the State of next port call.</w:t>
            </w:r>
          </w:p>
          <w:p w:rsidR="009E7545" w:rsidRPr="009E7545" w:rsidRDefault="009E7545" w:rsidP="00420B94">
            <w:pPr>
              <w:rPr>
                <w:rFonts w:ascii="Verdana" w:eastAsiaTheme="minorHAnsi" w:hAnsi="Verdana"/>
                <w:sz w:val="16"/>
                <w:szCs w:val="16"/>
                <w:lang w:val="en-US" w:eastAsia="en-US"/>
              </w:rPr>
            </w:pPr>
          </w:p>
          <w:p w:rsidR="009E7545" w:rsidRDefault="009E7545" w:rsidP="00420B94">
            <w:pPr>
              <w:rPr>
                <w:rFonts w:ascii="Verdana" w:hAnsi="Verdana"/>
                <w:b/>
                <w:sz w:val="16"/>
                <w:szCs w:val="16"/>
              </w:rPr>
            </w:pPr>
            <w:r w:rsidRPr="009E7545">
              <w:rPr>
                <w:rFonts w:ascii="Verdana" w:eastAsiaTheme="minorHAnsi" w:hAnsi="Verdana"/>
                <w:sz w:val="16"/>
                <w:szCs w:val="16"/>
                <w:lang w:val="en-US" w:eastAsia="en-US"/>
              </w:rPr>
              <w:t>7(3) provides that the authorities of the flag State shall be informed of a discharge of polluting substances</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rPr>
                <w:rFonts w:ascii="Verdana" w:hAnsi="Verdana"/>
                <w:b/>
                <w:sz w:val="16"/>
                <w:szCs w:val="16"/>
              </w:rPr>
            </w:pPr>
            <w:r>
              <w:rPr>
                <w:rFonts w:ascii="Verdana" w:hAnsi="Verdana"/>
                <w:b/>
                <w:sz w:val="16"/>
                <w:szCs w:val="16"/>
              </w:rPr>
              <w:lastRenderedPageBreak/>
              <w:t>Analysis</w:t>
            </w:r>
          </w:p>
          <w:p w:rsidR="009E7545" w:rsidRDefault="009E7545" w:rsidP="00420B94">
            <w:pPr>
              <w:rPr>
                <w:rFonts w:ascii="Verdana" w:hAnsi="Verdana"/>
                <w:sz w:val="16"/>
                <w:szCs w:val="16"/>
              </w:rPr>
            </w:pPr>
            <w:r>
              <w:rPr>
                <w:rFonts w:ascii="Verdana" w:hAnsi="Verdana"/>
                <w:b/>
                <w:sz w:val="16"/>
                <w:szCs w:val="16"/>
              </w:rPr>
              <w:t>A:</w:t>
            </w:r>
            <w:r>
              <w:rPr>
                <w:rFonts w:ascii="Verdana" w:hAnsi="Verdana"/>
                <w:b/>
              </w:rPr>
              <w:t xml:space="preserve"> </w:t>
            </w:r>
            <w:r>
              <w:rPr>
                <w:rFonts w:ascii="Verdana" w:hAnsi="Verdana"/>
                <w:sz w:val="16"/>
                <w:szCs w:val="16"/>
              </w:rPr>
              <w:t xml:space="preserve">Arts 4, 5a and 5b require the MS to ensure that the discharging of polluting substances (or inciting or aiding and abetting to do so) </w:t>
            </w:r>
          </w:p>
          <w:p w:rsidR="009E7545" w:rsidRDefault="009E7545" w:rsidP="00420B94">
            <w:pPr>
              <w:rPr>
                <w:rFonts w:ascii="Verdana" w:hAnsi="Verdana"/>
                <w:sz w:val="16"/>
                <w:szCs w:val="16"/>
              </w:rPr>
            </w:pPr>
            <w:r w:rsidRPr="009E7545">
              <w:rPr>
                <w:rFonts w:ascii="Verdana" w:eastAsiaTheme="minorHAnsi" w:hAnsi="Verdana" w:cs="TimesNewRoman"/>
                <w:sz w:val="16"/>
                <w:szCs w:val="16"/>
                <w:lang w:val="en-US" w:eastAsia="en-US"/>
              </w:rPr>
              <w:t>a</w:t>
            </w:r>
            <w:r>
              <w:rPr>
                <w:rFonts w:ascii="Verdana" w:hAnsi="Verdana"/>
                <w:sz w:val="16"/>
                <w:szCs w:val="16"/>
              </w:rPr>
              <w:t>re, if committed with intent, recklessly or with serious negligence. regarded as criminal offences. The sharing of personal data related to the investigation, detection or sanctioning of such offences is therefore limited by the Council Framework decision 2008/977/JHA on the protection of personal data processed in the framework of criminal matters. Such data may only be shared for the purposes defined in Arts. 3(2) and 11 of the Framework decision, which limit significantly the potential to share such data with other user communities.</w:t>
            </w:r>
          </w:p>
          <w:p w:rsidR="009E7545" w:rsidRDefault="009E7545" w:rsidP="00420B94">
            <w:pPr>
              <w:rPr>
                <w:rFonts w:ascii="Verdana" w:hAnsi="Verdana"/>
                <w:sz w:val="16"/>
                <w:szCs w:val="16"/>
              </w:rPr>
            </w:pPr>
          </w:p>
          <w:p w:rsidR="009E7545" w:rsidRDefault="009E7545" w:rsidP="00420B94">
            <w:pPr>
              <w:rPr>
                <w:rFonts w:ascii="Verdana" w:hAnsi="Verdana"/>
                <w:sz w:val="16"/>
                <w:szCs w:val="16"/>
              </w:rPr>
            </w:pPr>
            <w:r>
              <w:rPr>
                <w:rFonts w:ascii="Verdana" w:hAnsi="Verdana"/>
                <w:b/>
                <w:sz w:val="16"/>
                <w:szCs w:val="16"/>
              </w:rPr>
              <w:t>B:</w:t>
            </w:r>
            <w:r>
              <w:rPr>
                <w:rFonts w:ascii="Verdana" w:hAnsi="Verdana"/>
                <w:sz w:val="16"/>
                <w:szCs w:val="16"/>
              </w:rPr>
              <w:t xml:space="preserve"> No specific provisions creating specific barriers to the sharing of information with other user communities were detected. Yet, the Directive provides for a very limited responsibility to share </w:t>
            </w:r>
            <w:r>
              <w:rPr>
                <w:rFonts w:ascii="Verdana" w:hAnsi="Verdana"/>
                <w:sz w:val="16"/>
                <w:szCs w:val="16"/>
              </w:rPr>
              <w:lastRenderedPageBreak/>
              <w:t>information and limits the access to the MS or their authorities directly concerned (flag MS, MS of next port call). The tri-annual reporting scheme is further insufficient to contribute to an increased real-time situational awareness. This can be perceived as a barrier.</w:t>
            </w:r>
          </w:p>
          <w:p w:rsidR="009E7545" w:rsidRDefault="009E7545" w:rsidP="00420B94">
            <w:pPr>
              <w:rPr>
                <w:rFonts w:ascii="Verdana" w:hAnsi="Verdana"/>
                <w:sz w:val="16"/>
                <w:szCs w:val="16"/>
              </w:rPr>
            </w:pPr>
          </w:p>
          <w:p w:rsidR="009E7545" w:rsidRDefault="009E7545" w:rsidP="00420B94">
            <w:pPr>
              <w:rPr>
                <w:rFonts w:ascii="Verdana" w:hAnsi="Verdana"/>
                <w:sz w:val="16"/>
                <w:szCs w:val="16"/>
              </w:rPr>
            </w:pPr>
            <w:r>
              <w:rPr>
                <w:rFonts w:ascii="Verdana" w:hAnsi="Verdana"/>
                <w:sz w:val="16"/>
                <w:szCs w:val="16"/>
              </w:rPr>
              <w:t xml:space="preserve">Art. 3(2) The Directive does not apply to the discharges of polluting substances from warships, naval auxiliary or other ship owned or operated by a State and used only on government non-commercial service. </w:t>
            </w:r>
          </w:p>
          <w:p w:rsidR="009E7545" w:rsidRDefault="009E7545" w:rsidP="00420B94">
            <w:pPr>
              <w:rPr>
                <w:rFonts w:ascii="Verdana" w:hAnsi="Verdana"/>
                <w:sz w:val="16"/>
                <w:szCs w:val="16"/>
              </w:rPr>
            </w:pPr>
          </w:p>
          <w:p w:rsidR="009E7545" w:rsidRDefault="009E7545" w:rsidP="00420B94">
            <w:pPr>
              <w:rPr>
                <w:rFonts w:ascii="Verdana" w:hAnsi="Verdana"/>
                <w:sz w:val="16"/>
                <w:szCs w:val="16"/>
              </w:rPr>
            </w:pPr>
            <w:r>
              <w:rPr>
                <w:rFonts w:ascii="Verdana" w:hAnsi="Verdana"/>
                <w:b/>
                <w:sz w:val="16"/>
                <w:szCs w:val="16"/>
              </w:rPr>
              <w:t>C:</w:t>
            </w:r>
            <w:r>
              <w:rPr>
                <w:rFonts w:ascii="Verdana" w:hAnsi="Verdana"/>
                <w:sz w:val="16"/>
                <w:szCs w:val="16"/>
              </w:rPr>
              <w:t xml:space="preserve"> MS shall cooperate with the Commission and EMSA on </w:t>
            </w:r>
          </w:p>
          <w:p w:rsidR="009E7545" w:rsidRPr="009E7545" w:rsidRDefault="009E7545" w:rsidP="00420B94">
            <w:pPr>
              <w:rPr>
                <w:rFonts w:ascii="Verdana" w:eastAsiaTheme="minorHAnsi" w:hAnsi="Verdana" w:cs="TimesNewRoman"/>
                <w:sz w:val="16"/>
                <w:szCs w:val="16"/>
                <w:lang w:val="en-US" w:eastAsia="en-US"/>
              </w:rPr>
            </w:pPr>
            <w:r w:rsidRPr="009E7545">
              <w:rPr>
                <w:rFonts w:ascii="Verdana" w:eastAsiaTheme="minorHAnsi" w:hAnsi="Verdana" w:cs="TimesNewRoman"/>
                <w:sz w:val="16"/>
                <w:szCs w:val="16"/>
                <w:lang w:val="en-US" w:eastAsia="en-US"/>
              </w:rPr>
              <w:t>developing  information systems required for the effective</w:t>
            </w:r>
          </w:p>
          <w:p w:rsidR="009E7545" w:rsidRPr="009E7545" w:rsidRDefault="009E7545" w:rsidP="00420B94">
            <w:pPr>
              <w:rPr>
                <w:rFonts w:ascii="Verdana" w:eastAsiaTheme="minorHAnsi" w:hAnsi="Verdana" w:cs="TimesNewRoman"/>
                <w:sz w:val="16"/>
                <w:szCs w:val="16"/>
                <w:lang w:val="en-US" w:eastAsia="en-US"/>
              </w:rPr>
            </w:pPr>
            <w:r w:rsidRPr="009E7545">
              <w:rPr>
                <w:rFonts w:ascii="Verdana" w:eastAsiaTheme="minorHAnsi" w:hAnsi="Verdana" w:cs="TimesNewRoman"/>
                <w:sz w:val="16"/>
                <w:szCs w:val="16"/>
                <w:lang w:val="en-US" w:eastAsia="en-US"/>
              </w:rPr>
              <w:t>implementation of this Directive and establishing common practices and guidelines. This may entail a considerable administrative burden.</w:t>
            </w:r>
          </w:p>
          <w:p w:rsidR="009E7545" w:rsidRPr="009E7545" w:rsidRDefault="009E7545" w:rsidP="00420B94">
            <w:pPr>
              <w:rPr>
                <w:rFonts w:ascii="Verdana" w:eastAsiaTheme="minorHAnsi" w:hAnsi="Verdana" w:cs="TimesNewRoman"/>
                <w:sz w:val="16"/>
                <w:szCs w:val="16"/>
                <w:lang w:val="en-US" w:eastAsia="en-US"/>
              </w:rPr>
            </w:pPr>
          </w:p>
          <w:p w:rsidR="009E7545" w:rsidRPr="009E7545" w:rsidRDefault="009E7545" w:rsidP="00420B94">
            <w:pPr>
              <w:rPr>
                <w:rFonts w:ascii="Verdana" w:eastAsiaTheme="minorHAnsi" w:hAnsi="Verdana" w:cs="TimesNewRoman"/>
                <w:sz w:val="16"/>
                <w:szCs w:val="16"/>
                <w:lang w:val="en-US" w:eastAsia="en-US"/>
              </w:rPr>
            </w:pPr>
            <w:r w:rsidRPr="009E7545">
              <w:rPr>
                <w:rFonts w:ascii="Verdana" w:eastAsiaTheme="minorHAnsi" w:hAnsi="Verdana" w:cs="TimesNewRoman"/>
                <w:sz w:val="16"/>
                <w:szCs w:val="16"/>
                <w:lang w:val="en-US" w:eastAsia="en-US"/>
              </w:rPr>
              <w:lastRenderedPageBreak/>
              <w:t xml:space="preserve">Moreover, MS shall send to the Commission on a tri-annual basis a report on the application of the Directive. </w:t>
            </w:r>
          </w:p>
          <w:p w:rsidR="009E7545" w:rsidRPr="009E7545" w:rsidRDefault="009E7545" w:rsidP="00420B94">
            <w:pPr>
              <w:rPr>
                <w:rFonts w:ascii="Verdana" w:eastAsiaTheme="minorHAnsi" w:hAnsi="Verdana" w:cs="TimesNewRoman"/>
                <w:sz w:val="16"/>
                <w:szCs w:val="16"/>
                <w:lang w:val="en-US" w:eastAsia="en-US"/>
              </w:rPr>
            </w:pPr>
          </w:p>
          <w:p w:rsidR="009E7545" w:rsidRDefault="009E7545" w:rsidP="00420B94">
            <w:pPr>
              <w:rPr>
                <w:rFonts w:ascii="Verdana" w:hAnsi="Verdana"/>
                <w:b/>
                <w:sz w:val="16"/>
                <w:szCs w:val="16"/>
              </w:rPr>
            </w:pPr>
          </w:p>
          <w:p w:rsidR="009E7545" w:rsidRDefault="009E7545" w:rsidP="00420B94">
            <w:pPr>
              <w:rPr>
                <w:rFonts w:ascii="Verdana" w:hAnsi="Verdana"/>
                <w:b/>
                <w:sz w:val="16"/>
                <w:szCs w:val="16"/>
              </w:rPr>
            </w:pPr>
          </w:p>
          <w:p w:rsidR="009E7545" w:rsidRDefault="009E7545" w:rsidP="00420B94">
            <w:pPr>
              <w:pStyle w:val="Corpotesto"/>
              <w:rPr>
                <w:rFonts w:ascii="Verdana" w:hAnsi="Verdana"/>
                <w:b/>
                <w:sz w:val="16"/>
                <w:szCs w:val="16"/>
              </w:rPr>
            </w:pPr>
          </w:p>
        </w:tc>
        <w:tc>
          <w:tcPr>
            <w:tcW w:w="3994" w:type="dxa"/>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rPr>
                <w:rFonts w:ascii="Verdana" w:hAnsi="Verdana"/>
                <w:sz w:val="16"/>
                <w:szCs w:val="16"/>
              </w:rPr>
            </w:pPr>
            <w:r>
              <w:rPr>
                <w:rFonts w:ascii="Verdana" w:hAnsi="Verdana"/>
                <w:sz w:val="16"/>
                <w:szCs w:val="16"/>
              </w:rPr>
              <w:lastRenderedPageBreak/>
              <w:t>The Council Framework decision applies to the sharing of data concerning the investigation and follow-up on infringements pursuant to the Directive. Accordingly, the potential to enhance the possibilities to exchange investigation data between different user communities is rather low. Nonetheless, it may be contemplated to remove the limitation to access rights in Arts. 6 and 7 (flag state, MS of next call) and include competent authorities of all MS in need of such data for a specified purpose (i.e. investigation and follow-up on infringements).</w:t>
            </w:r>
          </w:p>
          <w:p w:rsidR="009E7545" w:rsidRDefault="009E7545" w:rsidP="00420B94">
            <w:pPr>
              <w:pStyle w:val="Corpotesto"/>
              <w:rPr>
                <w:rFonts w:ascii="Verdana" w:hAnsi="Verdana"/>
                <w:sz w:val="16"/>
                <w:szCs w:val="16"/>
              </w:rPr>
            </w:pPr>
          </w:p>
        </w:tc>
      </w:tr>
      <w:tr w:rsidR="009E7545" w:rsidTr="009E7545">
        <w:tc>
          <w:tcPr>
            <w:tcW w:w="1893" w:type="dxa"/>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r>
              <w:rPr>
                <w:rFonts w:ascii="Verdana" w:hAnsi="Verdana" w:cs="Arial"/>
                <w:b/>
                <w:sz w:val="16"/>
                <w:szCs w:val="16"/>
              </w:rPr>
              <w:lastRenderedPageBreak/>
              <w:t>Directive No. 41/98 on the registration of persons on board passenger ships operating to or from ports of the Member States of the Community</w:t>
            </w: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highlight w:val="yellow"/>
              </w:rPr>
            </w:pPr>
            <w:r>
              <w:rPr>
                <w:rFonts w:ascii="Verdana" w:hAnsi="Verdana" w:cs="Arial"/>
                <w:b/>
                <w:sz w:val="16"/>
                <w:szCs w:val="16"/>
              </w:rPr>
              <w:t xml:space="preserve">Legal base: </w:t>
            </w:r>
            <w:r>
              <w:rPr>
                <w:rFonts w:ascii="Verdana" w:hAnsi="Verdana" w:cs="Arial"/>
                <w:sz w:val="16"/>
                <w:szCs w:val="16"/>
              </w:rPr>
              <w:t>TFEU Art. 100(2)</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t>Purpose</w:t>
            </w:r>
          </w:p>
          <w:p w:rsidR="009E7545" w:rsidRDefault="009E7545" w:rsidP="00420B94">
            <w:pPr>
              <w:pStyle w:val="Corpotesto"/>
              <w:rPr>
                <w:rFonts w:ascii="Verdana" w:hAnsi="Verdana"/>
                <w:sz w:val="16"/>
                <w:szCs w:val="16"/>
              </w:rPr>
            </w:pPr>
            <w:r>
              <w:rPr>
                <w:rFonts w:ascii="Verdana" w:hAnsi="Verdana"/>
                <w:sz w:val="16"/>
                <w:szCs w:val="16"/>
              </w:rPr>
              <w:t xml:space="preserve">The purpose of the Directive (Art.1) is to enhance the safety and possibilities of rescue of passengers and crew on board passenger ships operating to or from ports in MS of the Community and to ensure that search and rescue and the aftermath of any accident which may occur can be dealt with more effectively. The Directive applies to passenger ships, with the exception of ships of war and </w:t>
            </w:r>
            <w:r>
              <w:rPr>
                <w:rFonts w:ascii="Verdana" w:hAnsi="Verdana"/>
                <w:sz w:val="16"/>
                <w:szCs w:val="16"/>
              </w:rPr>
              <w:lastRenderedPageBreak/>
              <w:t>troop ships and pleasure yachts.</w:t>
            </w:r>
          </w:p>
          <w:p w:rsidR="009E7545" w:rsidRDefault="009E7545" w:rsidP="00420B94">
            <w:pPr>
              <w:pStyle w:val="Corpotesto"/>
              <w:rPr>
                <w:rFonts w:ascii="Verdana" w:hAnsi="Verdana"/>
                <w:b/>
                <w:sz w:val="16"/>
                <w:szCs w:val="16"/>
              </w:rPr>
            </w:pPr>
            <w:r>
              <w:rPr>
                <w:rFonts w:ascii="Verdana" w:hAnsi="Verdana"/>
                <w:b/>
                <w:sz w:val="16"/>
                <w:szCs w:val="16"/>
              </w:rPr>
              <w:t>Information collected</w:t>
            </w:r>
          </w:p>
          <w:p w:rsidR="009E7545" w:rsidRDefault="009E7545" w:rsidP="00420B94">
            <w:pPr>
              <w:pStyle w:val="Corpotesto"/>
              <w:rPr>
                <w:rFonts w:ascii="Verdana" w:hAnsi="Verdana"/>
                <w:sz w:val="16"/>
                <w:szCs w:val="16"/>
              </w:rPr>
            </w:pPr>
            <w:r>
              <w:rPr>
                <w:rFonts w:ascii="Verdana" w:hAnsi="Verdana"/>
                <w:sz w:val="16"/>
                <w:szCs w:val="16"/>
              </w:rPr>
              <w:t>Data collected with the framework of the Directive includes: (1) information on the amount of persons on board. This shall be pursuant to Art. 4(2) communicated to the master of the shop and to the company's passenger registar, and (2) information on the passengers on board (Art. 5).</w:t>
            </w:r>
          </w:p>
          <w:p w:rsidR="009E7545" w:rsidRDefault="009E7545" w:rsidP="00420B94">
            <w:pPr>
              <w:pStyle w:val="Corpotesto"/>
              <w:rPr>
                <w:rFonts w:ascii="Verdana" w:hAnsi="Verdana"/>
                <w:b/>
                <w:sz w:val="16"/>
                <w:szCs w:val="16"/>
              </w:rPr>
            </w:pPr>
            <w:r>
              <w:rPr>
                <w:rFonts w:ascii="Verdana" w:hAnsi="Verdana"/>
                <w:b/>
                <w:sz w:val="16"/>
                <w:szCs w:val="16"/>
              </w:rPr>
              <w:t xml:space="preserve">Provisions relevant for access </w:t>
            </w:r>
            <w:r>
              <w:rPr>
                <w:rFonts w:ascii="Verdana" w:hAnsi="Verdana"/>
                <w:b/>
                <w:sz w:val="16"/>
                <w:szCs w:val="16"/>
              </w:rPr>
              <w:lastRenderedPageBreak/>
              <w:t>rights and responsibility to share</w:t>
            </w:r>
          </w:p>
          <w:p w:rsidR="009E7545" w:rsidRDefault="009E7545" w:rsidP="00420B94">
            <w:pPr>
              <w:pStyle w:val="Corpotesto"/>
              <w:rPr>
                <w:rFonts w:ascii="Verdana" w:hAnsi="Verdana"/>
                <w:sz w:val="16"/>
                <w:szCs w:val="16"/>
              </w:rPr>
            </w:pPr>
            <w:r>
              <w:rPr>
                <w:rFonts w:ascii="Verdana" w:hAnsi="Verdana"/>
                <w:sz w:val="16"/>
                <w:szCs w:val="16"/>
              </w:rPr>
              <w:t>Art. 8 states that the collected data shall be at all times available for transmission to the designated authority for search and rescue purposes in the event of an emergency or in the aftermath of an accident.</w:t>
            </w:r>
          </w:p>
          <w:p w:rsidR="009E7545" w:rsidRDefault="009E7545" w:rsidP="00420B94">
            <w:pPr>
              <w:pStyle w:val="Corpotesto"/>
              <w:rPr>
                <w:rFonts w:ascii="Verdana" w:hAnsi="Verdana"/>
                <w:b/>
                <w:sz w:val="16"/>
                <w:szCs w:val="16"/>
              </w:rPr>
            </w:pP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lastRenderedPageBreak/>
              <w:t>Analysis</w:t>
            </w:r>
          </w:p>
          <w:p w:rsidR="009E7545" w:rsidRDefault="009E7545" w:rsidP="00420B94">
            <w:pPr>
              <w:pStyle w:val="Corpotesto"/>
              <w:rPr>
                <w:rFonts w:ascii="Verdana" w:hAnsi="Verdana"/>
                <w:sz w:val="16"/>
                <w:szCs w:val="16"/>
              </w:rPr>
            </w:pPr>
            <w:r>
              <w:rPr>
                <w:rFonts w:ascii="Verdana" w:hAnsi="Verdana"/>
                <w:b/>
                <w:sz w:val="16"/>
                <w:szCs w:val="16"/>
              </w:rPr>
              <w:t xml:space="preserve">A: </w:t>
            </w:r>
            <w:r>
              <w:rPr>
                <w:rFonts w:ascii="Verdana" w:hAnsi="Verdana"/>
                <w:sz w:val="16"/>
                <w:szCs w:val="16"/>
              </w:rPr>
              <w:t>The data collected within the context of Art. 5 of the Directive constitute personal data and should be handled in compliance with the rules on data protection (Arts. 8 and 11). This entails, in particular, that such data may be shared solely for the purposes of search and rescue.</w:t>
            </w:r>
          </w:p>
          <w:p w:rsidR="009E7545" w:rsidRDefault="009E7545" w:rsidP="00420B94">
            <w:pPr>
              <w:pStyle w:val="Corpotesto"/>
              <w:rPr>
                <w:rFonts w:ascii="Verdana" w:hAnsi="Verdana"/>
                <w:b/>
                <w:sz w:val="16"/>
                <w:szCs w:val="16"/>
              </w:rPr>
            </w:pPr>
            <w:r>
              <w:rPr>
                <w:rFonts w:ascii="Verdana" w:hAnsi="Verdana"/>
                <w:sz w:val="16"/>
                <w:szCs w:val="16"/>
              </w:rPr>
              <w:t>B: Data collected within the context of the Directive may be further used solely for the purposes of search and rescue. This limitation constitutes a specific barrier, but this barrier stems from the horizontal principle of personal data protection.</w:t>
            </w:r>
          </w:p>
        </w:tc>
        <w:tc>
          <w:tcPr>
            <w:tcW w:w="3994" w:type="dxa"/>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rPr>
                <w:rFonts w:ascii="Verdana" w:hAnsi="Verdana"/>
                <w:sz w:val="16"/>
                <w:szCs w:val="16"/>
              </w:rPr>
            </w:pPr>
            <w:r>
              <w:rPr>
                <w:rFonts w:ascii="Verdana" w:eastAsiaTheme="minorHAnsi" w:hAnsi="Verdana"/>
                <w:sz w:val="16"/>
                <w:szCs w:val="16"/>
                <w:lang w:eastAsia="en-US"/>
              </w:rPr>
              <w:t xml:space="preserve">The responsibility to share information in relation to the Directive can have potentially significant effect in relation to the efforts regarding national security and constitute and important data source for other user communities (in particular general law enforcement and border control). However, </w:t>
            </w:r>
            <w:r>
              <w:rPr>
                <w:rFonts w:ascii="Verdana" w:hAnsi="Verdana"/>
                <w:sz w:val="16"/>
                <w:szCs w:val="16"/>
              </w:rPr>
              <w:t>in order to increase the sharing possibilities, it would, in principle, be necessary to redraft Art. 1 of the Regulation so as to include additional purposes for data processing (see above).</w:t>
            </w:r>
          </w:p>
          <w:p w:rsidR="009E7545" w:rsidRDefault="009E7545" w:rsidP="00420B94">
            <w:pPr>
              <w:pStyle w:val="Corpotesto"/>
              <w:rPr>
                <w:rFonts w:ascii="Verdana" w:hAnsi="Verdana"/>
                <w:sz w:val="16"/>
                <w:szCs w:val="16"/>
              </w:rPr>
            </w:pPr>
          </w:p>
        </w:tc>
      </w:tr>
      <w:tr w:rsidR="009E7545" w:rsidTr="009E7545">
        <w:tc>
          <w:tcPr>
            <w:tcW w:w="1893" w:type="dxa"/>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r>
              <w:rPr>
                <w:rFonts w:ascii="Verdana" w:hAnsi="Verdana" w:cs="Arial"/>
                <w:b/>
                <w:sz w:val="16"/>
                <w:szCs w:val="16"/>
              </w:rPr>
              <w:lastRenderedPageBreak/>
              <w:t>Directive No. 21/2009 on compliance with flag State requirements</w:t>
            </w: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highlight w:val="yellow"/>
              </w:rPr>
            </w:pPr>
            <w:r>
              <w:rPr>
                <w:rFonts w:ascii="Verdana" w:hAnsi="Verdana" w:cs="Arial"/>
                <w:b/>
                <w:sz w:val="16"/>
                <w:szCs w:val="16"/>
              </w:rPr>
              <w:t xml:space="preserve">Legal base: </w:t>
            </w:r>
            <w:r>
              <w:rPr>
                <w:rFonts w:ascii="Verdana" w:hAnsi="Verdana" w:cs="Arial"/>
                <w:sz w:val="16"/>
                <w:szCs w:val="16"/>
              </w:rPr>
              <w:t>TFEU Art. 100(2)</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t>Purpose</w:t>
            </w:r>
          </w:p>
          <w:p w:rsidR="009E7545" w:rsidRDefault="009E7545" w:rsidP="00420B94">
            <w:pPr>
              <w:pStyle w:val="Corpotesto"/>
              <w:rPr>
                <w:rFonts w:ascii="Verdana" w:hAnsi="Verdana"/>
                <w:sz w:val="16"/>
                <w:szCs w:val="16"/>
              </w:rPr>
            </w:pPr>
            <w:r>
              <w:rPr>
                <w:rFonts w:ascii="Verdana" w:eastAsiaTheme="minorHAnsi" w:hAnsi="Verdana"/>
                <w:sz w:val="16"/>
                <w:szCs w:val="16"/>
              </w:rPr>
              <w:t>The purpose of the D</w:t>
            </w:r>
            <w:r>
              <w:rPr>
                <w:rFonts w:ascii="Verdana" w:hAnsi="Verdana"/>
                <w:sz w:val="16"/>
                <w:szCs w:val="16"/>
              </w:rPr>
              <w:t>irective (Art. 1) is to ensure that MS effectively and consistently discharge their obligations as flag States and to enhance safety and prevent pollution from ships flying the flag of a Member State. The Directive applies to the administration of the State whose flag the ship is flying and as such has potentially a horizontal effect.</w:t>
            </w:r>
          </w:p>
          <w:p w:rsidR="009E7545" w:rsidRDefault="009E7545" w:rsidP="00420B94">
            <w:pPr>
              <w:pStyle w:val="Corpotesto"/>
              <w:rPr>
                <w:rFonts w:ascii="Verdana" w:hAnsi="Verdana"/>
                <w:b/>
                <w:sz w:val="16"/>
                <w:szCs w:val="16"/>
              </w:rPr>
            </w:pPr>
            <w:r>
              <w:rPr>
                <w:rFonts w:ascii="Verdana" w:hAnsi="Verdana"/>
                <w:b/>
                <w:sz w:val="16"/>
                <w:szCs w:val="16"/>
              </w:rPr>
              <w:t>Information collected</w:t>
            </w:r>
          </w:p>
          <w:p w:rsidR="009E7545" w:rsidRDefault="009E7545" w:rsidP="00420B94">
            <w:pPr>
              <w:pStyle w:val="Corpotesto"/>
              <w:rPr>
                <w:rFonts w:ascii="Verdana" w:hAnsi="Verdana"/>
                <w:sz w:val="16"/>
                <w:szCs w:val="16"/>
              </w:rPr>
            </w:pPr>
            <w:r>
              <w:rPr>
                <w:rFonts w:ascii="Verdana" w:hAnsi="Verdana"/>
                <w:sz w:val="16"/>
                <w:szCs w:val="16"/>
              </w:rPr>
              <w:lastRenderedPageBreak/>
              <w:t xml:space="preserve">Art. 6 lists the information, which shall be kept and readily accessible for the purpose of the Directive </w:t>
            </w:r>
          </w:p>
          <w:p w:rsidR="009E7545" w:rsidRDefault="009E7545" w:rsidP="00420B94">
            <w:pPr>
              <w:pStyle w:val="Corpotesto"/>
              <w:rPr>
                <w:rFonts w:ascii="Verdana" w:hAnsi="Verdana"/>
                <w:b/>
                <w:sz w:val="16"/>
                <w:szCs w:val="16"/>
              </w:rPr>
            </w:pPr>
            <w:r>
              <w:rPr>
                <w:rFonts w:ascii="Verdana" w:hAnsi="Verdana"/>
                <w:b/>
                <w:sz w:val="16"/>
                <w:szCs w:val="16"/>
              </w:rPr>
              <w:t>Provisions relevant for access rights and responsibility to share</w:t>
            </w:r>
          </w:p>
          <w:p w:rsidR="009E7545" w:rsidRDefault="009E7545" w:rsidP="00420B94">
            <w:pPr>
              <w:pStyle w:val="Corpotesto"/>
              <w:rPr>
                <w:rFonts w:ascii="Verdana" w:hAnsi="Verdana"/>
                <w:sz w:val="16"/>
                <w:szCs w:val="16"/>
              </w:rPr>
            </w:pPr>
            <w:r>
              <w:rPr>
                <w:rFonts w:ascii="Verdana" w:hAnsi="Verdana"/>
                <w:sz w:val="16"/>
                <w:szCs w:val="16"/>
              </w:rPr>
              <w:t>Art. 4 provides that the flag state shall, if necessary, consult the losing State on matters of compliance with the applicable rules and standards</w:t>
            </w:r>
          </w:p>
          <w:p w:rsidR="009E7545" w:rsidRDefault="009E7545" w:rsidP="00420B94">
            <w:pPr>
              <w:pStyle w:val="Corpotesto"/>
              <w:rPr>
                <w:rFonts w:ascii="Verdana" w:hAnsi="Verdana"/>
                <w:b/>
                <w:sz w:val="16"/>
                <w:szCs w:val="16"/>
              </w:rPr>
            </w:pPr>
            <w:r>
              <w:rPr>
                <w:rFonts w:ascii="Verdana" w:hAnsi="Verdana"/>
                <w:sz w:val="16"/>
                <w:szCs w:val="16"/>
              </w:rPr>
              <w:t xml:space="preserve">Art. 4(2) provides for a </w:t>
            </w:r>
            <w:r>
              <w:rPr>
                <w:rFonts w:ascii="Verdana" w:hAnsi="Verdana"/>
                <w:sz w:val="16"/>
                <w:szCs w:val="16"/>
              </w:rPr>
              <w:lastRenderedPageBreak/>
              <w:t>responsibility to share (and corresponding access rights) to safety-related information with the new flag State upon its request.</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lastRenderedPageBreak/>
              <w:t>Analysis</w:t>
            </w:r>
          </w:p>
          <w:p w:rsidR="009E7545" w:rsidRDefault="009E7545" w:rsidP="00420B94">
            <w:pPr>
              <w:pStyle w:val="Corpotesto"/>
              <w:rPr>
                <w:rFonts w:ascii="Verdana" w:hAnsi="Verdana"/>
                <w:sz w:val="16"/>
                <w:szCs w:val="16"/>
              </w:rPr>
            </w:pPr>
            <w:r>
              <w:rPr>
                <w:rFonts w:ascii="Verdana" w:hAnsi="Verdana"/>
                <w:b/>
                <w:sz w:val="16"/>
                <w:szCs w:val="16"/>
              </w:rPr>
              <w:t xml:space="preserve">A: </w:t>
            </w:r>
            <w:r>
              <w:rPr>
                <w:rFonts w:ascii="Verdana" w:hAnsi="Verdana"/>
                <w:sz w:val="16"/>
                <w:szCs w:val="16"/>
              </w:rPr>
              <w:t>The Directive does not contain any explicit provisions on protection of personal data or the security of such data. This gives an indication that the data shared in the context of the Directive (although containing e.g. ship identification details) would normally not be considered to constitute personal data.</w:t>
            </w:r>
          </w:p>
          <w:p w:rsidR="009E7545" w:rsidRDefault="009E7545" w:rsidP="00420B94">
            <w:pPr>
              <w:pStyle w:val="Corpotesto"/>
              <w:rPr>
                <w:rFonts w:ascii="Verdana" w:hAnsi="Verdana"/>
                <w:sz w:val="16"/>
                <w:szCs w:val="16"/>
              </w:rPr>
            </w:pPr>
            <w:r>
              <w:rPr>
                <w:rFonts w:ascii="Verdana" w:hAnsi="Verdana"/>
                <w:b/>
                <w:sz w:val="16"/>
                <w:szCs w:val="16"/>
              </w:rPr>
              <w:t>B:</w:t>
            </w:r>
            <w:r>
              <w:rPr>
                <w:rFonts w:ascii="Verdana" w:hAnsi="Verdana"/>
                <w:sz w:val="16"/>
                <w:szCs w:val="16"/>
              </w:rPr>
              <w:t xml:space="preserve"> The responsibility to share/access rights as provided for in Art. 4 encompasses only the losing and the new flag State. Furthermore, Art. 6 limits the purpose of the reuse of the data made available to the purposes of the Directive.</w:t>
            </w:r>
          </w:p>
          <w:p w:rsidR="009E7545" w:rsidRDefault="009E7545" w:rsidP="00420B94">
            <w:pPr>
              <w:pStyle w:val="Corpotesto"/>
              <w:rPr>
                <w:rFonts w:ascii="Verdana" w:hAnsi="Verdana"/>
                <w:b/>
                <w:sz w:val="16"/>
                <w:szCs w:val="16"/>
              </w:rPr>
            </w:pPr>
            <w:r>
              <w:rPr>
                <w:rFonts w:ascii="Verdana" w:hAnsi="Verdana"/>
                <w:b/>
                <w:sz w:val="16"/>
                <w:szCs w:val="16"/>
              </w:rPr>
              <w:t xml:space="preserve">C: </w:t>
            </w:r>
            <w:r>
              <w:rPr>
                <w:rFonts w:ascii="Verdana" w:hAnsi="Verdana"/>
                <w:sz w:val="16"/>
                <w:szCs w:val="16"/>
              </w:rPr>
              <w:t xml:space="preserve">Art. 6 requires MS to have specified information readily accessible for the purpose of the Directive. Additionally, Art. 8 obliges each MS to implement and maintain a quality management system for the </w:t>
            </w:r>
            <w:r>
              <w:rPr>
                <w:rFonts w:ascii="Verdana" w:hAnsi="Verdana"/>
                <w:sz w:val="16"/>
                <w:szCs w:val="16"/>
              </w:rPr>
              <w:lastRenderedPageBreak/>
              <w:t>operational parts of the flag State-related activities of its administration.</w:t>
            </w:r>
          </w:p>
        </w:tc>
        <w:tc>
          <w:tcPr>
            <w:tcW w:w="3994" w:type="dxa"/>
            <w:tcBorders>
              <w:top w:val="single" w:sz="6" w:space="0" w:color="0070C0"/>
              <w:left w:val="single" w:sz="6" w:space="0" w:color="0070C0"/>
              <w:bottom w:val="single" w:sz="6" w:space="0" w:color="0070C0"/>
              <w:right w:val="nil"/>
            </w:tcBorders>
            <w:shd w:val="clear" w:color="auto" w:fill="auto"/>
          </w:tcPr>
          <w:p w:rsidR="009E7545" w:rsidRDefault="009E7545" w:rsidP="00420B94">
            <w:pPr>
              <w:rPr>
                <w:rFonts w:ascii="Verdana" w:hAnsi="Verdana"/>
                <w:sz w:val="16"/>
                <w:szCs w:val="16"/>
              </w:rPr>
            </w:pPr>
            <w:r>
              <w:rPr>
                <w:rFonts w:ascii="Verdana" w:hAnsi="Verdana"/>
                <w:sz w:val="16"/>
                <w:szCs w:val="16"/>
              </w:rPr>
              <w:lastRenderedPageBreak/>
              <w:t>The Directive provides for a great sharing potential because large amount of data is regularly notified or transmitted to the flag MS pursuant to the provisions of sectoral legislation. Yet, the Directive does not live up to this potential as a responsibility to share is prescribed only with respect to a relatively small amount of data. Additional data may nonetheless be made available on a voluntary basis. This may be subject to a future legislative amendment.</w:t>
            </w:r>
          </w:p>
          <w:p w:rsidR="009E7545" w:rsidRDefault="009E7545" w:rsidP="00420B94">
            <w:pPr>
              <w:rPr>
                <w:rFonts w:ascii="Verdana" w:hAnsi="Verdana"/>
                <w:sz w:val="16"/>
                <w:szCs w:val="16"/>
              </w:rPr>
            </w:pPr>
          </w:p>
          <w:p w:rsidR="009E7545" w:rsidRDefault="009E7545" w:rsidP="00420B94">
            <w:r>
              <w:rPr>
                <w:rFonts w:ascii="Verdana" w:hAnsi="Verdana"/>
                <w:sz w:val="16"/>
                <w:szCs w:val="16"/>
              </w:rPr>
              <w:t xml:space="preserve">As far as access rights/responsibility to share as provided in Art.4 is concerned, these may be extended to all MS. Moreover, provided that the assumption that the data exchanged </w:t>
            </w:r>
            <w:r>
              <w:rPr>
                <w:rFonts w:ascii="Verdana" w:hAnsi="Verdana"/>
                <w:sz w:val="16"/>
                <w:szCs w:val="16"/>
              </w:rPr>
              <w:lastRenderedPageBreak/>
              <w:t>in the framework of the Directive is correct and the data does not constitute personal data, access rights to the information contained in Art. 6 may be expanded beyond the purposes of the Directive.</w:t>
            </w:r>
          </w:p>
          <w:p w:rsidR="009E7545" w:rsidRDefault="009E7545" w:rsidP="00420B94">
            <w:pPr>
              <w:pStyle w:val="Corpotesto"/>
              <w:rPr>
                <w:rFonts w:ascii="Verdana" w:hAnsi="Verdana"/>
                <w:sz w:val="16"/>
                <w:szCs w:val="16"/>
              </w:rPr>
            </w:pPr>
          </w:p>
        </w:tc>
      </w:tr>
      <w:tr w:rsidR="009E7545" w:rsidTr="009E7545">
        <w:tc>
          <w:tcPr>
            <w:tcW w:w="1893" w:type="dxa"/>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r>
              <w:rPr>
                <w:rFonts w:ascii="Verdana" w:hAnsi="Verdana" w:cs="Arial"/>
                <w:b/>
                <w:sz w:val="16"/>
                <w:szCs w:val="16"/>
              </w:rPr>
              <w:lastRenderedPageBreak/>
              <w:t>Regulation No. 789/2004 on the transfer of cargo and passenger ships between registers within the Community and repealing Council Regulation (EEC) No. 613/91</w:t>
            </w: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highlight w:val="yellow"/>
              </w:rPr>
            </w:pPr>
            <w:r>
              <w:rPr>
                <w:rFonts w:ascii="Verdana" w:hAnsi="Verdana" w:cs="Arial"/>
                <w:b/>
                <w:sz w:val="16"/>
                <w:szCs w:val="16"/>
              </w:rPr>
              <w:t xml:space="preserve">Legal base: </w:t>
            </w:r>
            <w:r>
              <w:rPr>
                <w:rFonts w:ascii="Verdana" w:hAnsi="Verdana" w:cs="Arial"/>
                <w:sz w:val="16"/>
                <w:szCs w:val="16"/>
              </w:rPr>
              <w:t>TFEU Art. 100(2)</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rPr>
            </w:pPr>
            <w:r>
              <w:rPr>
                <w:rFonts w:ascii="Verdana" w:hAnsi="Verdana"/>
                <w:b/>
                <w:sz w:val="16"/>
              </w:rPr>
              <w:t>Purpose</w:t>
            </w:r>
          </w:p>
          <w:p w:rsidR="009E7545" w:rsidRDefault="009E7545" w:rsidP="00420B94">
            <w:pPr>
              <w:pStyle w:val="Corpotesto"/>
              <w:rPr>
                <w:rFonts w:ascii="Verdana" w:hAnsi="Verdana"/>
                <w:sz w:val="16"/>
                <w:szCs w:val="16"/>
              </w:rPr>
            </w:pPr>
            <w:r>
              <w:rPr>
                <w:rFonts w:ascii="Verdana" w:hAnsi="Verdana"/>
                <w:sz w:val="16"/>
                <w:szCs w:val="16"/>
              </w:rPr>
              <w:t>The purpose of the Regulation is to eliminate technical barriers to the transfer of cargo and passenger ships flying the flag of a Member State between the registers of the MS while, at the same time, ensuring a high level of ship safety and environmental protection, in accordance with International Conventions.</w:t>
            </w:r>
          </w:p>
          <w:p w:rsidR="009E7545" w:rsidRDefault="009E7545" w:rsidP="00420B94">
            <w:pPr>
              <w:pStyle w:val="Corpotesto"/>
              <w:rPr>
                <w:rFonts w:ascii="Verdana" w:hAnsi="Verdana"/>
                <w:b/>
                <w:sz w:val="16"/>
                <w:szCs w:val="16"/>
              </w:rPr>
            </w:pPr>
            <w:r>
              <w:rPr>
                <w:rFonts w:ascii="Verdana" w:hAnsi="Verdana"/>
                <w:b/>
                <w:sz w:val="16"/>
                <w:szCs w:val="16"/>
              </w:rPr>
              <w:t>Information collected</w:t>
            </w:r>
          </w:p>
          <w:p w:rsidR="009E7545" w:rsidRDefault="009E7545" w:rsidP="00420B94">
            <w:pPr>
              <w:pStyle w:val="Corpotesto"/>
              <w:rPr>
                <w:rFonts w:ascii="Verdana" w:hAnsi="Verdana"/>
                <w:sz w:val="16"/>
                <w:szCs w:val="16"/>
              </w:rPr>
            </w:pPr>
            <w:r>
              <w:rPr>
                <w:rFonts w:ascii="Verdana" w:hAnsi="Verdana"/>
                <w:sz w:val="16"/>
                <w:szCs w:val="16"/>
              </w:rPr>
              <w:t xml:space="preserve">The Regulation does not provide </w:t>
            </w:r>
            <w:r>
              <w:rPr>
                <w:rFonts w:ascii="Verdana" w:hAnsi="Verdana"/>
                <w:sz w:val="16"/>
                <w:szCs w:val="16"/>
              </w:rPr>
              <w:lastRenderedPageBreak/>
              <w:t>for the collection of any specific data</w:t>
            </w:r>
          </w:p>
          <w:p w:rsidR="009E7545" w:rsidRDefault="009E7545" w:rsidP="00420B94">
            <w:pPr>
              <w:pStyle w:val="Corpotesto"/>
              <w:rPr>
                <w:rFonts w:ascii="Verdana" w:hAnsi="Verdana"/>
                <w:b/>
                <w:sz w:val="16"/>
                <w:szCs w:val="16"/>
              </w:rPr>
            </w:pPr>
            <w:r>
              <w:rPr>
                <w:rFonts w:ascii="Verdana" w:hAnsi="Verdana"/>
                <w:b/>
                <w:sz w:val="16"/>
                <w:szCs w:val="16"/>
              </w:rPr>
              <w:t>Provisions relevant for access rights and responsibility to share</w:t>
            </w:r>
          </w:p>
          <w:p w:rsidR="009E7545" w:rsidRDefault="009E7545" w:rsidP="00420B94">
            <w:pPr>
              <w:pStyle w:val="Corpotesto"/>
              <w:rPr>
                <w:rFonts w:ascii="Verdana" w:hAnsi="Verdana"/>
                <w:b/>
                <w:sz w:val="16"/>
                <w:szCs w:val="16"/>
              </w:rPr>
            </w:pPr>
            <w:r>
              <w:rPr>
                <w:rFonts w:ascii="Verdana" w:hAnsi="Verdana"/>
                <w:sz w:val="16"/>
                <w:szCs w:val="16"/>
              </w:rPr>
              <w:t>Art. 4(3) states that the MS of the losing register shall all relevant information on the ship with the MS of the losing register. The data shall be available upon request.</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MarginFrame"/>
              <w:framePr w:wrap="around"/>
              <w:rPr>
                <w:rFonts w:ascii="Verdana" w:hAnsi="Verdana"/>
                <w:b/>
                <w:sz w:val="16"/>
                <w:szCs w:val="16"/>
              </w:rPr>
            </w:pPr>
            <w:r>
              <w:rPr>
                <w:rFonts w:ascii="Verdana" w:hAnsi="Verdana"/>
                <w:b/>
                <w:sz w:val="16"/>
                <w:szCs w:val="16"/>
              </w:rPr>
              <w:lastRenderedPageBreak/>
              <w:t>Analysis</w:t>
            </w:r>
          </w:p>
          <w:p w:rsidR="009E7545" w:rsidRDefault="009E7545" w:rsidP="00420B94">
            <w:pPr>
              <w:pStyle w:val="MarginFrame"/>
              <w:framePr w:wrap="around"/>
              <w:rPr>
                <w:rFonts w:ascii="Verdana" w:hAnsi="Verdana"/>
                <w:sz w:val="16"/>
                <w:szCs w:val="16"/>
              </w:rPr>
            </w:pPr>
          </w:p>
          <w:p w:rsidR="009E7545" w:rsidRDefault="009E7545" w:rsidP="00420B94">
            <w:pPr>
              <w:pStyle w:val="MarginFrame"/>
              <w:framePr w:w="0" w:wrap="auto" w:vAnchor="margin" w:hAnchor="text" w:xAlign="left" w:yAlign="inline"/>
              <w:rPr>
                <w:rFonts w:ascii="Verdana" w:hAnsi="Verdana"/>
                <w:sz w:val="16"/>
                <w:szCs w:val="16"/>
              </w:rPr>
            </w:pPr>
            <w:r>
              <w:rPr>
                <w:rFonts w:ascii="Verdana" w:hAnsi="Verdana"/>
                <w:b/>
                <w:sz w:val="16"/>
                <w:szCs w:val="16"/>
              </w:rPr>
              <w:t xml:space="preserve">A: </w:t>
            </w:r>
            <w:r>
              <w:rPr>
                <w:rFonts w:ascii="Verdana" w:hAnsi="Verdana"/>
                <w:sz w:val="16"/>
                <w:szCs w:val="16"/>
              </w:rPr>
              <w:t xml:space="preserve"> The regulation applies to cargo ships and passenger ships, however military and government ships are exempted from the Regulation.</w:t>
            </w:r>
          </w:p>
          <w:p w:rsidR="009E7545" w:rsidRDefault="009E7545" w:rsidP="00420B94">
            <w:pPr>
              <w:pStyle w:val="MarginFrame"/>
              <w:framePr w:w="0" w:wrap="auto" w:vAnchor="margin" w:hAnchor="text" w:xAlign="left" w:yAlign="inline"/>
              <w:rPr>
                <w:rFonts w:ascii="Verdana" w:hAnsi="Verdana"/>
                <w:sz w:val="16"/>
                <w:szCs w:val="16"/>
              </w:rPr>
            </w:pPr>
          </w:p>
          <w:p w:rsidR="009E7545" w:rsidRDefault="009E7545" w:rsidP="00420B94">
            <w:pPr>
              <w:pStyle w:val="MarginFrame"/>
              <w:framePr w:wrap="around"/>
              <w:rPr>
                <w:rFonts w:ascii="Verdana" w:hAnsi="Verdana"/>
                <w:sz w:val="16"/>
                <w:szCs w:val="16"/>
              </w:rPr>
            </w:pPr>
            <w:r>
              <w:rPr>
                <w:rFonts w:ascii="Verdana" w:hAnsi="Verdana"/>
                <w:sz w:val="16"/>
                <w:szCs w:val="16"/>
              </w:rPr>
              <w:t>The Regulation does not contain any provisions regarding the processing of personal data. Should personal data be processed in the framework of the Regulation, this shall be done in compliance with the Data Protection Regulation.</w:t>
            </w:r>
          </w:p>
          <w:p w:rsidR="009E7545" w:rsidRDefault="009E7545" w:rsidP="00420B94">
            <w:pPr>
              <w:pStyle w:val="MarginFrame"/>
              <w:framePr w:wrap="around"/>
              <w:rPr>
                <w:rFonts w:ascii="Verdana" w:hAnsi="Verdana"/>
                <w:sz w:val="16"/>
                <w:szCs w:val="16"/>
              </w:rPr>
            </w:pPr>
          </w:p>
          <w:p w:rsidR="009E7545" w:rsidRDefault="009E7545" w:rsidP="00420B94">
            <w:pPr>
              <w:pStyle w:val="MarginFrame"/>
              <w:framePr w:wrap="around"/>
              <w:rPr>
                <w:rFonts w:ascii="Verdana" w:hAnsi="Verdana"/>
                <w:sz w:val="16"/>
                <w:szCs w:val="16"/>
              </w:rPr>
            </w:pPr>
            <w:r>
              <w:rPr>
                <w:rFonts w:ascii="Verdana" w:hAnsi="Verdana"/>
                <w:b/>
                <w:sz w:val="16"/>
                <w:szCs w:val="16"/>
              </w:rPr>
              <w:t xml:space="preserve">B: </w:t>
            </w:r>
            <w:r>
              <w:rPr>
                <w:rFonts w:ascii="Verdana" w:hAnsi="Verdana"/>
                <w:sz w:val="16"/>
                <w:szCs w:val="16"/>
              </w:rPr>
              <w:t xml:space="preserve"> The Regulation provides for the exchange of a large amount of data registered in national databases. Such data is, however, exchanged solely at the occasion of a register transfer between the MS of the losing and the receiving register. </w:t>
            </w:r>
          </w:p>
          <w:p w:rsidR="009E7545" w:rsidRDefault="009E7545" w:rsidP="00420B94">
            <w:pPr>
              <w:pStyle w:val="Corpotesto"/>
              <w:rPr>
                <w:rFonts w:ascii="Verdana" w:hAnsi="Verdana"/>
                <w:b/>
                <w:sz w:val="16"/>
                <w:szCs w:val="16"/>
              </w:rPr>
            </w:pPr>
          </w:p>
          <w:p w:rsidR="009E7545" w:rsidRDefault="009E7545" w:rsidP="00420B94">
            <w:pPr>
              <w:pStyle w:val="Corpotesto"/>
              <w:rPr>
                <w:rFonts w:ascii="Verdana" w:hAnsi="Verdana"/>
                <w:sz w:val="16"/>
                <w:szCs w:val="16"/>
              </w:rPr>
            </w:pPr>
            <w:r>
              <w:rPr>
                <w:rFonts w:ascii="Verdana" w:hAnsi="Verdana"/>
                <w:b/>
                <w:sz w:val="16"/>
                <w:szCs w:val="16"/>
              </w:rPr>
              <w:t xml:space="preserve">C: </w:t>
            </w:r>
            <w:r>
              <w:rPr>
                <w:rFonts w:ascii="Verdana" w:hAnsi="Verdana"/>
                <w:sz w:val="16"/>
                <w:szCs w:val="16"/>
              </w:rPr>
              <w:t>The responsibility to share information upon request does constitutes some administrative burdens for the giving MS</w:t>
            </w:r>
          </w:p>
          <w:p w:rsidR="009E7545" w:rsidRDefault="009E7545" w:rsidP="00420B94">
            <w:pPr>
              <w:pStyle w:val="Corpotesto"/>
              <w:rPr>
                <w:rFonts w:ascii="Verdana" w:hAnsi="Verdana"/>
                <w:b/>
                <w:sz w:val="16"/>
                <w:szCs w:val="16"/>
              </w:rPr>
            </w:pPr>
            <w:r>
              <w:rPr>
                <w:rFonts w:ascii="Verdana" w:hAnsi="Verdana"/>
                <w:b/>
                <w:sz w:val="16"/>
                <w:szCs w:val="16"/>
              </w:rPr>
              <w:t xml:space="preserve">D: </w:t>
            </w:r>
            <w:r>
              <w:rPr>
                <w:rFonts w:ascii="Verdana" w:hAnsi="Verdana"/>
                <w:sz w:val="16"/>
                <w:szCs w:val="16"/>
              </w:rPr>
              <w:t>The Regulation has a high degree of legislative complexity since it relates closely to several other relevant legislative acts.</w:t>
            </w:r>
          </w:p>
        </w:tc>
        <w:tc>
          <w:tcPr>
            <w:tcW w:w="3994" w:type="dxa"/>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rPr>
                <w:rFonts w:ascii="Verdana" w:hAnsi="Verdana"/>
                <w:sz w:val="16"/>
                <w:szCs w:val="16"/>
              </w:rPr>
            </w:pPr>
            <w:r>
              <w:rPr>
                <w:rFonts w:ascii="Verdana" w:hAnsi="Verdana"/>
                <w:sz w:val="16"/>
                <w:szCs w:val="16"/>
              </w:rPr>
              <w:lastRenderedPageBreak/>
              <w:t>Since the exchange of the data specified in the Regulation is already dealt with in several other legislative instruments (e.g. the Directive 2009/16 on port State control), the identified legal barriers to exchange are of limited importance for the implementation of CISE.</w:t>
            </w:r>
          </w:p>
        </w:tc>
      </w:tr>
      <w:tr w:rsidR="009E7545" w:rsidTr="009E7545">
        <w:tc>
          <w:tcPr>
            <w:tcW w:w="1893" w:type="dxa"/>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r>
              <w:rPr>
                <w:rFonts w:ascii="Verdana" w:hAnsi="Verdana" w:cs="Arial"/>
                <w:b/>
                <w:sz w:val="16"/>
                <w:szCs w:val="16"/>
              </w:rPr>
              <w:lastRenderedPageBreak/>
              <w:t xml:space="preserve">Directive No. 45/2009 on safety rules and standards for passenger ships   </w:t>
            </w: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rPr>
            </w:pPr>
            <w:r>
              <w:rPr>
                <w:rFonts w:ascii="Verdana" w:hAnsi="Verdana" w:cs="Arial"/>
                <w:b/>
                <w:sz w:val="16"/>
                <w:szCs w:val="16"/>
              </w:rPr>
              <w:t xml:space="preserve">Legal base: </w:t>
            </w:r>
            <w:r>
              <w:rPr>
                <w:rFonts w:ascii="Verdana" w:hAnsi="Verdana" w:cs="Arial"/>
                <w:sz w:val="16"/>
                <w:szCs w:val="16"/>
              </w:rPr>
              <w:t xml:space="preserve">TFEU art. 100(2) </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t xml:space="preserve">Purpose </w:t>
            </w:r>
          </w:p>
          <w:p w:rsidR="009E7545" w:rsidRDefault="009E7545" w:rsidP="00420B94">
            <w:pPr>
              <w:pStyle w:val="Corpotesto"/>
              <w:rPr>
                <w:rFonts w:ascii="Verdana" w:hAnsi="Verdana"/>
                <w:sz w:val="16"/>
                <w:szCs w:val="16"/>
              </w:rPr>
            </w:pPr>
            <w:r>
              <w:rPr>
                <w:rFonts w:ascii="Verdana" w:hAnsi="Verdana"/>
                <w:sz w:val="16"/>
                <w:szCs w:val="16"/>
              </w:rPr>
              <w:t>The purpose of the Directive (Art.1) is to introduce a uniform level of safety of life and property on new and existing passenger ships and high-speed passenger craft and to lay down procedures for negotiation at international level with a view to a harmonisation of the rules for passenger ships engaged in international voyages.</w:t>
            </w:r>
          </w:p>
          <w:p w:rsidR="009E7545" w:rsidRDefault="009E7545" w:rsidP="00420B94">
            <w:pPr>
              <w:pStyle w:val="Corpotesto"/>
              <w:rPr>
                <w:rFonts w:ascii="Verdana" w:hAnsi="Verdana"/>
                <w:b/>
                <w:sz w:val="16"/>
                <w:szCs w:val="16"/>
              </w:rPr>
            </w:pPr>
            <w:r>
              <w:rPr>
                <w:rFonts w:ascii="Verdana" w:hAnsi="Verdana"/>
                <w:b/>
                <w:sz w:val="16"/>
                <w:szCs w:val="16"/>
              </w:rPr>
              <w:t>Information collected</w:t>
            </w:r>
          </w:p>
          <w:p w:rsidR="009E7545" w:rsidRDefault="009E7545" w:rsidP="00420B94">
            <w:pPr>
              <w:pStyle w:val="Corpotesto"/>
              <w:rPr>
                <w:rFonts w:ascii="Verdana" w:hAnsi="Verdana"/>
                <w:sz w:val="16"/>
                <w:szCs w:val="16"/>
              </w:rPr>
            </w:pPr>
            <w:r>
              <w:rPr>
                <w:rFonts w:ascii="Verdana" w:hAnsi="Verdana"/>
                <w:sz w:val="16"/>
                <w:szCs w:val="16"/>
              </w:rPr>
              <w:lastRenderedPageBreak/>
              <w:t>The Directive contains an obligation to report or inform the Commission on several issues identified in the Directive (Arts. 6, 8 and 9) and under Art. 4(2)(b) requires the MS to publish a list of sea areas under its jurisdiction in a public database.</w:t>
            </w:r>
          </w:p>
          <w:p w:rsidR="009E7545" w:rsidRDefault="009E7545" w:rsidP="00420B94">
            <w:pPr>
              <w:pStyle w:val="Corpotesto"/>
              <w:rPr>
                <w:rFonts w:ascii="Verdana" w:hAnsi="Verdana"/>
                <w:b/>
                <w:sz w:val="16"/>
                <w:szCs w:val="16"/>
              </w:rPr>
            </w:pPr>
            <w:r>
              <w:rPr>
                <w:rFonts w:ascii="Verdana" w:hAnsi="Verdana"/>
                <w:b/>
                <w:sz w:val="16"/>
                <w:szCs w:val="16"/>
              </w:rPr>
              <w:t>Relevant articles for access rights and responsibility to share</w:t>
            </w:r>
          </w:p>
          <w:p w:rsidR="009E7545" w:rsidRDefault="009E7545" w:rsidP="00420B94">
            <w:pPr>
              <w:pStyle w:val="Corpotesto"/>
              <w:rPr>
                <w:rFonts w:ascii="Verdana" w:hAnsi="Verdana"/>
                <w:sz w:val="16"/>
                <w:szCs w:val="16"/>
              </w:rPr>
            </w:pPr>
            <w:r>
              <w:rPr>
                <w:rFonts w:ascii="Verdana" w:hAnsi="Verdana"/>
                <w:sz w:val="16"/>
                <w:szCs w:val="16"/>
              </w:rPr>
              <w:t xml:space="preserve">The Directive does not contain any specific provisions on either responsibility to share or access </w:t>
            </w:r>
            <w:r>
              <w:rPr>
                <w:rFonts w:ascii="Verdana" w:hAnsi="Verdana"/>
                <w:sz w:val="16"/>
                <w:szCs w:val="16"/>
              </w:rPr>
              <w:lastRenderedPageBreak/>
              <w:t xml:space="preserve">rights. </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sz w:val="16"/>
                <w:szCs w:val="16"/>
              </w:rPr>
            </w:pPr>
            <w:r>
              <w:rPr>
                <w:rFonts w:ascii="Verdana" w:hAnsi="Verdana"/>
                <w:b/>
                <w:sz w:val="16"/>
                <w:szCs w:val="16"/>
              </w:rPr>
              <w:lastRenderedPageBreak/>
              <w:t xml:space="preserve">A, B: </w:t>
            </w:r>
            <w:r>
              <w:rPr>
                <w:rFonts w:ascii="Verdana" w:hAnsi="Verdana"/>
                <w:sz w:val="16"/>
                <w:szCs w:val="16"/>
              </w:rPr>
              <w:t>No barriers were detected.</w:t>
            </w:r>
          </w:p>
          <w:p w:rsidR="009E7545" w:rsidRDefault="009E7545" w:rsidP="00420B94">
            <w:pPr>
              <w:pStyle w:val="Corpotesto"/>
              <w:rPr>
                <w:rFonts w:ascii="Verdana" w:hAnsi="Verdana"/>
                <w:sz w:val="16"/>
                <w:szCs w:val="16"/>
              </w:rPr>
            </w:pPr>
            <w:r>
              <w:rPr>
                <w:rFonts w:ascii="Verdana" w:hAnsi="Verdana"/>
                <w:b/>
                <w:sz w:val="16"/>
                <w:szCs w:val="16"/>
              </w:rPr>
              <w:t xml:space="preserve">C: </w:t>
            </w:r>
            <w:r>
              <w:rPr>
                <w:rFonts w:ascii="Verdana" w:hAnsi="Verdana"/>
                <w:sz w:val="16"/>
                <w:szCs w:val="16"/>
              </w:rPr>
              <w:t xml:space="preserve">The Directive contains several reporting formalities or obligations to notify the Commission (Arts. 4(2)b, 6, 8, 9 and 16). It is furthermore likely that MS will have to implement relevant measures to live up to the provisions of the Regulation especially in surveys and certificates. Those measures could be considered administrative burden. </w:t>
            </w:r>
          </w:p>
          <w:p w:rsidR="009E7545" w:rsidRDefault="009E7545" w:rsidP="00420B94">
            <w:pPr>
              <w:pStyle w:val="Corpotesto"/>
              <w:rPr>
                <w:rFonts w:ascii="Verdana" w:hAnsi="Verdana"/>
                <w:b/>
                <w:sz w:val="16"/>
                <w:szCs w:val="16"/>
              </w:rPr>
            </w:pPr>
          </w:p>
        </w:tc>
        <w:tc>
          <w:tcPr>
            <w:tcW w:w="3994" w:type="dxa"/>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rPr>
                <w:rFonts w:ascii="Verdana" w:hAnsi="Verdana"/>
                <w:sz w:val="16"/>
                <w:szCs w:val="16"/>
              </w:rPr>
            </w:pPr>
            <w:r>
              <w:rPr>
                <w:rFonts w:ascii="Verdana" w:hAnsi="Verdana"/>
                <w:sz w:val="16"/>
                <w:szCs w:val="16"/>
              </w:rPr>
              <w:t>The Directive has a potential for creating a directory of information regarding the process leading to the issuing of permission to operate. A directory could include knowledge on request for updates, warnings or previous failure to comply with the rules of the Directive.</w:t>
            </w:r>
          </w:p>
          <w:p w:rsidR="009E7545" w:rsidRDefault="009E7545" w:rsidP="00420B94">
            <w:pPr>
              <w:pStyle w:val="Corpotesto"/>
              <w:rPr>
                <w:rFonts w:ascii="Verdana" w:hAnsi="Verdana"/>
                <w:b/>
                <w:sz w:val="16"/>
                <w:szCs w:val="16"/>
              </w:rPr>
            </w:pPr>
          </w:p>
        </w:tc>
      </w:tr>
      <w:tr w:rsidR="009E7545" w:rsidTr="009E7545">
        <w:tc>
          <w:tcPr>
            <w:tcW w:w="1893" w:type="dxa"/>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r>
              <w:rPr>
                <w:rFonts w:ascii="Verdana" w:hAnsi="Verdana" w:cs="Arial"/>
                <w:b/>
                <w:sz w:val="16"/>
                <w:szCs w:val="16"/>
              </w:rPr>
              <w:lastRenderedPageBreak/>
              <w:t xml:space="preserve">Directive No. 59/2000 on port reception facilities for ship-generated waste and cargo residues </w:t>
            </w: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rPr>
            </w:pPr>
            <w:r>
              <w:rPr>
                <w:rFonts w:ascii="Verdana" w:hAnsi="Verdana" w:cs="Arial"/>
                <w:b/>
                <w:sz w:val="16"/>
                <w:szCs w:val="16"/>
              </w:rPr>
              <w:t xml:space="preserve">Legal base: </w:t>
            </w:r>
            <w:r>
              <w:rPr>
                <w:rFonts w:ascii="Verdana" w:hAnsi="Verdana" w:cs="Arial"/>
                <w:sz w:val="16"/>
                <w:szCs w:val="16"/>
              </w:rPr>
              <w:t>TFEU Art. 100(2)</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t>Purpose</w:t>
            </w:r>
          </w:p>
          <w:p w:rsidR="009E7545" w:rsidRDefault="009E7545" w:rsidP="00420B94">
            <w:pPr>
              <w:pStyle w:val="Corpotesto"/>
              <w:rPr>
                <w:rFonts w:ascii="Verdana" w:hAnsi="Verdana"/>
                <w:sz w:val="16"/>
                <w:szCs w:val="16"/>
              </w:rPr>
            </w:pPr>
            <w:r>
              <w:rPr>
                <w:rFonts w:ascii="Verdana" w:hAnsi="Verdana"/>
                <w:sz w:val="16"/>
                <w:szCs w:val="16"/>
              </w:rPr>
              <w:t>The purpose of the Directive (Art.1) is to reduce the discharges of ship generated waste and cargo residues into the sea, especially illegal discharges, from ships using ports in the Community, by improving the availability and use of port reception facilities for ship-generated waste and cargo residues, thereby enhancing the protection of the marine environment.</w:t>
            </w:r>
          </w:p>
          <w:p w:rsidR="009E7545" w:rsidRDefault="009E7545" w:rsidP="00420B94">
            <w:pPr>
              <w:pStyle w:val="Corpotesto"/>
              <w:rPr>
                <w:rFonts w:ascii="Verdana" w:hAnsi="Verdana"/>
                <w:b/>
                <w:sz w:val="16"/>
                <w:szCs w:val="16"/>
              </w:rPr>
            </w:pPr>
            <w:r>
              <w:rPr>
                <w:rFonts w:ascii="Verdana" w:hAnsi="Verdana"/>
                <w:b/>
                <w:sz w:val="16"/>
                <w:szCs w:val="16"/>
              </w:rPr>
              <w:lastRenderedPageBreak/>
              <w:t>Information collected</w:t>
            </w:r>
          </w:p>
          <w:p w:rsidR="009E7545" w:rsidRDefault="009E7545" w:rsidP="00420B94">
            <w:pPr>
              <w:pStyle w:val="Corpotesto"/>
              <w:rPr>
                <w:rFonts w:ascii="Verdana" w:hAnsi="Verdana"/>
                <w:b/>
                <w:sz w:val="16"/>
                <w:szCs w:val="16"/>
              </w:rPr>
            </w:pPr>
            <w:r>
              <w:rPr>
                <w:rFonts w:ascii="Verdana" w:hAnsi="Verdana"/>
                <w:sz w:val="16"/>
                <w:szCs w:val="16"/>
              </w:rPr>
              <w:t>According to Art. 6</w:t>
            </w:r>
            <w:r>
              <w:rPr>
                <w:rFonts w:ascii="Verdana" w:hAnsi="Verdana"/>
                <w:b/>
                <w:sz w:val="16"/>
                <w:szCs w:val="16"/>
              </w:rPr>
              <w:t xml:space="preserve"> </w:t>
            </w:r>
            <w:r>
              <w:rPr>
                <w:rFonts w:ascii="Verdana" w:hAnsi="Verdana"/>
                <w:sz w:val="16"/>
                <w:szCs w:val="16"/>
              </w:rPr>
              <w:t xml:space="preserve">master of a ship shall notify to the authority or body designated by MS of the port for which it is bound the data set down in Annex II to the Directive </w:t>
            </w:r>
          </w:p>
          <w:p w:rsidR="009E7545" w:rsidRDefault="009E7545" w:rsidP="00420B94">
            <w:pPr>
              <w:pStyle w:val="Corpotesto"/>
              <w:rPr>
                <w:rFonts w:ascii="Verdana" w:hAnsi="Verdana"/>
                <w:b/>
                <w:sz w:val="16"/>
                <w:szCs w:val="16"/>
              </w:rPr>
            </w:pPr>
            <w:r>
              <w:rPr>
                <w:rFonts w:ascii="Verdana" w:hAnsi="Verdana"/>
                <w:b/>
                <w:sz w:val="16"/>
                <w:szCs w:val="16"/>
              </w:rPr>
              <w:t>Relevant articles for access rights and responsibility to share</w:t>
            </w:r>
          </w:p>
          <w:p w:rsidR="009E7545" w:rsidRDefault="009E7545" w:rsidP="00420B94">
            <w:pPr>
              <w:pStyle w:val="Corpotesto"/>
              <w:rPr>
                <w:rFonts w:ascii="Verdana" w:hAnsi="Verdana"/>
                <w:sz w:val="16"/>
                <w:szCs w:val="16"/>
              </w:rPr>
            </w:pPr>
            <w:r>
              <w:rPr>
                <w:rFonts w:ascii="Verdana" w:hAnsi="Verdana"/>
                <w:sz w:val="16"/>
                <w:szCs w:val="16"/>
              </w:rPr>
              <w:t>Art. 6 (notifications of information provided in Annex II to the authority designated by MS)</w:t>
            </w:r>
          </w:p>
          <w:p w:rsidR="009E7545" w:rsidRDefault="009E7545" w:rsidP="00420B94">
            <w:pPr>
              <w:pStyle w:val="Corpotesto"/>
              <w:rPr>
                <w:rFonts w:ascii="Verdana" w:eastAsiaTheme="minorHAnsi" w:hAnsi="Verdana"/>
                <w:sz w:val="16"/>
                <w:szCs w:val="16"/>
              </w:rPr>
            </w:pPr>
            <w:r>
              <w:rPr>
                <w:rFonts w:ascii="Verdana" w:eastAsiaTheme="minorHAnsi" w:hAnsi="Verdana"/>
                <w:sz w:val="16"/>
                <w:szCs w:val="16"/>
              </w:rPr>
              <w:lastRenderedPageBreak/>
              <w:t>Art. 11 provides that where there is clear evidence that a ship has proceeded to sea without having complied with the provisions of the Directive, the MS has responsibility to share this information with the competent authority of the next port of call .</w:t>
            </w:r>
          </w:p>
          <w:p w:rsidR="009E7545" w:rsidRDefault="009E7545" w:rsidP="00420B94">
            <w:pPr>
              <w:pStyle w:val="Corpotesto"/>
              <w:rPr>
                <w:rFonts w:ascii="Verdana" w:hAnsi="Verdana"/>
                <w:b/>
                <w:sz w:val="16"/>
                <w:szCs w:val="16"/>
              </w:rPr>
            </w:pPr>
            <w:r>
              <w:rPr>
                <w:rFonts w:ascii="Verdana" w:eastAsiaTheme="minorHAnsi" w:hAnsi="Verdana"/>
                <w:sz w:val="16"/>
                <w:szCs w:val="16"/>
              </w:rPr>
              <w:t xml:space="preserve">Art. 12 states that MS and the Commission shall co-operate in establishing an appropriate information and monitoring system in order to </w:t>
            </w:r>
            <w:r>
              <w:rPr>
                <w:rFonts w:ascii="Verdana" w:hAnsi="Verdana"/>
                <w:sz w:val="16"/>
                <w:szCs w:val="16"/>
              </w:rPr>
              <w:t xml:space="preserve">improve the identification of ships which have not delivered their ship-generated </w:t>
            </w:r>
            <w:r>
              <w:rPr>
                <w:rFonts w:ascii="Verdana" w:hAnsi="Verdana"/>
                <w:sz w:val="16"/>
                <w:szCs w:val="16"/>
              </w:rPr>
              <w:lastRenderedPageBreak/>
              <w:t>waste and cargo residue.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lastRenderedPageBreak/>
              <w:t>Analysis</w:t>
            </w:r>
          </w:p>
          <w:p w:rsidR="009E7545" w:rsidRDefault="009E7545" w:rsidP="00420B94">
            <w:pPr>
              <w:pStyle w:val="Corpotesto"/>
              <w:rPr>
                <w:rFonts w:ascii="Verdana" w:hAnsi="Verdana"/>
                <w:sz w:val="16"/>
                <w:szCs w:val="16"/>
              </w:rPr>
            </w:pPr>
            <w:r>
              <w:rPr>
                <w:rFonts w:ascii="Verdana" w:hAnsi="Verdana"/>
                <w:sz w:val="16"/>
                <w:szCs w:val="16"/>
              </w:rPr>
              <w:t>A: The Directive applies to all ships, including fishing vessels and recreational crafts, calling at, or operating within, a port of a MS. It, on the other hand, excludes war ships and ships owned and operated by a State for government non-commercial service and several of the provisions of the Directive exclude particular types of ships for the purpose of its application.</w:t>
            </w:r>
          </w:p>
          <w:p w:rsidR="009E7545" w:rsidRDefault="009E7545" w:rsidP="00420B94">
            <w:pPr>
              <w:pStyle w:val="Corpotesto"/>
              <w:rPr>
                <w:rFonts w:ascii="Verdana" w:hAnsi="Verdana"/>
                <w:sz w:val="16"/>
                <w:szCs w:val="16"/>
              </w:rPr>
            </w:pPr>
            <w:r>
              <w:rPr>
                <w:rFonts w:ascii="Verdana" w:hAnsi="Verdana"/>
                <w:sz w:val="16"/>
                <w:szCs w:val="16"/>
              </w:rPr>
              <w:t xml:space="preserve">The Regulation does not contain any provisions regarding the processing of personal data. </w:t>
            </w:r>
          </w:p>
          <w:p w:rsidR="009E7545" w:rsidRDefault="009E7545" w:rsidP="00420B94">
            <w:pPr>
              <w:pStyle w:val="MarginFrame"/>
              <w:framePr w:wrap="around"/>
              <w:rPr>
                <w:rFonts w:ascii="Verdana" w:hAnsi="Verdana"/>
                <w:sz w:val="16"/>
                <w:szCs w:val="16"/>
              </w:rPr>
            </w:pPr>
            <w:r>
              <w:rPr>
                <w:rFonts w:ascii="Verdana" w:hAnsi="Verdana"/>
                <w:sz w:val="16"/>
                <w:szCs w:val="16"/>
              </w:rPr>
              <w:t>B: Access rights to data related to the inspection activities is limited in Art. 11. This can be perceived as a specific barrier to information sharing. Art. 6 does not provide any explicit access rights to the data collected within the context of the provision.</w:t>
            </w:r>
          </w:p>
          <w:p w:rsidR="009E7545" w:rsidRDefault="009E7545" w:rsidP="00420B94">
            <w:pPr>
              <w:pStyle w:val="MarginFrame"/>
              <w:framePr w:wrap="around"/>
              <w:rPr>
                <w:rFonts w:ascii="Verdana" w:hAnsi="Verdana"/>
                <w:sz w:val="16"/>
                <w:szCs w:val="16"/>
              </w:rPr>
            </w:pPr>
          </w:p>
          <w:p w:rsidR="009E7545" w:rsidRDefault="009E7545" w:rsidP="00420B94">
            <w:pPr>
              <w:pStyle w:val="MarginFrame"/>
              <w:framePr w:wrap="around"/>
              <w:rPr>
                <w:rFonts w:ascii="Verdana" w:hAnsi="Verdana" w:cs="Arial"/>
                <w:sz w:val="16"/>
                <w:szCs w:val="16"/>
              </w:rPr>
            </w:pPr>
            <w:r>
              <w:rPr>
                <w:rFonts w:ascii="Verdana" w:hAnsi="Verdana"/>
                <w:sz w:val="16"/>
                <w:szCs w:val="16"/>
              </w:rPr>
              <w:t xml:space="preserve">C: </w:t>
            </w:r>
            <w:r>
              <w:rPr>
                <w:rFonts w:ascii="Verdana" w:hAnsi="Verdana" w:cs="Arial"/>
                <w:sz w:val="16"/>
                <w:szCs w:val="16"/>
              </w:rPr>
              <w:t>The scheme set in place by the directive lays some administrative burdens on the ports in MS with the provisions on setting up facilities to handle the waste administration. The directive also gives ports the obligation to collect fees for the waste handling.</w:t>
            </w:r>
          </w:p>
          <w:p w:rsidR="009E7545" w:rsidRDefault="009E7545" w:rsidP="00420B94">
            <w:pPr>
              <w:pStyle w:val="Corpotesto"/>
              <w:rPr>
                <w:rFonts w:ascii="Verdana" w:hAnsi="Verdana"/>
                <w:b/>
                <w:sz w:val="16"/>
                <w:szCs w:val="16"/>
              </w:rPr>
            </w:pPr>
          </w:p>
        </w:tc>
        <w:tc>
          <w:tcPr>
            <w:tcW w:w="3994" w:type="dxa"/>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rPr>
                <w:rFonts w:ascii="Verdana" w:hAnsi="Verdana" w:cs="Arial"/>
                <w:sz w:val="16"/>
                <w:szCs w:val="16"/>
              </w:rPr>
            </w:pPr>
            <w:r>
              <w:rPr>
                <w:rFonts w:ascii="Verdana" w:hAnsi="Verdana" w:cs="Arial"/>
                <w:sz w:val="16"/>
                <w:szCs w:val="16"/>
              </w:rPr>
              <w:lastRenderedPageBreak/>
              <w:t xml:space="preserve">The gathering of information across MS on the type and amount of waste discharged in ports could add significantly to the knowledge on what might be illegally discharged into the sea. </w:t>
            </w:r>
          </w:p>
          <w:p w:rsidR="009E7545" w:rsidRDefault="009E7545" w:rsidP="00420B94">
            <w:pPr>
              <w:pStyle w:val="Corpotesto"/>
              <w:rPr>
                <w:rFonts w:ascii="Verdana" w:hAnsi="Verdana" w:cs="Arial"/>
                <w:sz w:val="16"/>
                <w:szCs w:val="16"/>
              </w:rPr>
            </w:pPr>
            <w:r>
              <w:rPr>
                <w:rFonts w:ascii="Verdana" w:eastAsiaTheme="minorHAnsi" w:hAnsi="Verdana"/>
                <w:sz w:val="16"/>
                <w:szCs w:val="16"/>
              </w:rPr>
              <w:t>In order to increase the possibilities to enhance information sharing among user communities, the access rights as provided for in Art. 11 may be broadened so as to cover all MS. Furthermore, th</w:t>
            </w:r>
            <w:r>
              <w:rPr>
                <w:rFonts w:ascii="Verdana" w:hAnsi="Verdana" w:cs="Arial"/>
                <w:sz w:val="16"/>
                <w:szCs w:val="16"/>
              </w:rPr>
              <w:t xml:space="preserve">e purpose of the directive could be better accomplished by more direct provisions to share information. </w:t>
            </w:r>
          </w:p>
          <w:p w:rsidR="009E7545" w:rsidRDefault="009E7545" w:rsidP="00420B94">
            <w:pPr>
              <w:pStyle w:val="Corpotesto"/>
              <w:rPr>
                <w:rFonts w:ascii="Verdana" w:hAnsi="Verdana"/>
                <w:b/>
                <w:sz w:val="16"/>
                <w:szCs w:val="16"/>
              </w:rPr>
            </w:pPr>
          </w:p>
        </w:tc>
      </w:tr>
      <w:tr w:rsidR="009E7545" w:rsidTr="009E7545">
        <w:tc>
          <w:tcPr>
            <w:tcW w:w="1893" w:type="dxa"/>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r>
              <w:rPr>
                <w:rFonts w:ascii="Verdana" w:hAnsi="Verdana" w:cs="Arial"/>
                <w:b/>
                <w:sz w:val="16"/>
                <w:szCs w:val="16"/>
              </w:rPr>
              <w:lastRenderedPageBreak/>
              <w:t>Directive No. 18/2009 establishing the fundamental principles governing the investigation of accidents in the maritime sector transport</w:t>
            </w: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highlight w:val="yellow"/>
              </w:rPr>
            </w:pPr>
            <w:r>
              <w:rPr>
                <w:rFonts w:ascii="Verdana" w:hAnsi="Verdana" w:cs="Arial"/>
                <w:b/>
                <w:sz w:val="16"/>
                <w:szCs w:val="16"/>
              </w:rPr>
              <w:t xml:space="preserve">Legal base: </w:t>
            </w:r>
            <w:r>
              <w:rPr>
                <w:rFonts w:ascii="Verdana" w:hAnsi="Verdana" w:cs="Arial"/>
                <w:sz w:val="16"/>
                <w:szCs w:val="16"/>
              </w:rPr>
              <w:t>TFEU Art. 100(2)</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t>Purpose</w:t>
            </w:r>
          </w:p>
          <w:p w:rsidR="009E7545" w:rsidRDefault="009E7545" w:rsidP="00420B94">
            <w:pPr>
              <w:pStyle w:val="Corpotesto"/>
              <w:rPr>
                <w:rFonts w:ascii="Verdana" w:hAnsi="Verdana"/>
                <w:sz w:val="16"/>
                <w:szCs w:val="16"/>
              </w:rPr>
            </w:pPr>
            <w:r>
              <w:rPr>
                <w:rFonts w:ascii="Verdana" w:hAnsi="Verdana"/>
                <w:sz w:val="16"/>
                <w:szCs w:val="16"/>
              </w:rPr>
              <w:t>The purpose of the Directive is to improve maritime safety and the prevention of pollution by ships, and so reduce the risk of future marine casualties, by facilitating safety investigations and ensuring timely and accurate reporting on safety investigations.</w:t>
            </w:r>
          </w:p>
          <w:p w:rsidR="009E7545" w:rsidRDefault="009E7545" w:rsidP="00420B94">
            <w:pPr>
              <w:pStyle w:val="Corpotesto"/>
              <w:rPr>
                <w:rFonts w:ascii="Verdana" w:hAnsi="Verdana"/>
                <w:b/>
                <w:sz w:val="16"/>
                <w:szCs w:val="16"/>
              </w:rPr>
            </w:pPr>
            <w:r>
              <w:rPr>
                <w:rFonts w:ascii="Verdana" w:hAnsi="Verdana"/>
                <w:b/>
                <w:sz w:val="16"/>
                <w:szCs w:val="16"/>
              </w:rPr>
              <w:t>Information collected</w:t>
            </w:r>
          </w:p>
          <w:p w:rsidR="009E7545" w:rsidRDefault="009E7545" w:rsidP="00420B94">
            <w:pPr>
              <w:pStyle w:val="Corpotesto"/>
              <w:rPr>
                <w:rFonts w:ascii="Verdana" w:hAnsi="Verdana"/>
                <w:sz w:val="16"/>
                <w:szCs w:val="16"/>
              </w:rPr>
            </w:pPr>
            <w:r>
              <w:rPr>
                <w:rFonts w:ascii="Verdana" w:hAnsi="Verdana"/>
                <w:b/>
                <w:sz w:val="16"/>
                <w:szCs w:val="16"/>
              </w:rPr>
              <w:t xml:space="preserve">Pursuant to Art. 17 </w:t>
            </w:r>
            <w:r>
              <w:rPr>
                <w:rFonts w:ascii="Verdana" w:hAnsi="Verdana"/>
                <w:sz w:val="16"/>
                <w:szCs w:val="16"/>
              </w:rPr>
              <w:t xml:space="preserve">the Commission shall set an electronic database on marine casualties </w:t>
            </w:r>
            <w:r>
              <w:rPr>
                <w:rFonts w:ascii="Verdana" w:hAnsi="Verdana"/>
                <w:sz w:val="16"/>
                <w:szCs w:val="16"/>
              </w:rPr>
              <w:lastRenderedPageBreak/>
              <w:t xml:space="preserve">(EMCIP), which will contain data on marine casualties and incidents. </w:t>
            </w:r>
          </w:p>
          <w:p w:rsidR="009E7545" w:rsidRDefault="009E7545" w:rsidP="00420B94">
            <w:pPr>
              <w:pStyle w:val="Corpotesto"/>
              <w:rPr>
                <w:rFonts w:ascii="Verdana" w:hAnsi="Verdana"/>
                <w:b/>
                <w:sz w:val="16"/>
                <w:szCs w:val="16"/>
              </w:rPr>
            </w:pPr>
            <w:r>
              <w:rPr>
                <w:rFonts w:ascii="Verdana" w:hAnsi="Verdana"/>
                <w:b/>
                <w:sz w:val="16"/>
                <w:szCs w:val="16"/>
              </w:rPr>
              <w:t>Relevant provisions on access rights and responsibility to share</w:t>
            </w:r>
          </w:p>
          <w:p w:rsidR="009E7545" w:rsidRDefault="009E7545" w:rsidP="00420B94">
            <w:pPr>
              <w:pStyle w:val="Corpotesto"/>
              <w:rPr>
                <w:rFonts w:ascii="Verdana" w:hAnsi="Verdana"/>
                <w:sz w:val="16"/>
                <w:szCs w:val="16"/>
              </w:rPr>
            </w:pPr>
            <w:r>
              <w:rPr>
                <w:rFonts w:ascii="Verdana" w:hAnsi="Verdana"/>
                <w:b/>
                <w:sz w:val="16"/>
                <w:szCs w:val="16"/>
              </w:rPr>
              <w:t xml:space="preserve">Art. 10(c) provides that MS shall </w:t>
            </w:r>
            <w:r>
              <w:rPr>
                <w:rFonts w:ascii="Verdana" w:hAnsi="Verdana"/>
                <w:sz w:val="16"/>
                <w:szCs w:val="16"/>
              </w:rPr>
              <w:t>acquire and share information relevant for analysing casualty data and making appropriate safety recommendations at Community level</w:t>
            </w:r>
          </w:p>
          <w:p w:rsidR="009E7545" w:rsidRDefault="009E7545" w:rsidP="00420B94">
            <w:pPr>
              <w:pStyle w:val="Corpotesto"/>
              <w:rPr>
                <w:rFonts w:ascii="Verdana" w:hAnsi="Verdana"/>
                <w:b/>
                <w:sz w:val="16"/>
                <w:szCs w:val="16"/>
              </w:rPr>
            </w:pPr>
            <w:r>
              <w:rPr>
                <w:rFonts w:ascii="Verdana" w:hAnsi="Verdana"/>
                <w:sz w:val="16"/>
                <w:szCs w:val="16"/>
              </w:rPr>
              <w:lastRenderedPageBreak/>
              <w:t>Art 14(3) states that MS have a responsibility to share information on marine casualties and on results from safety investigations with the Commission</w:t>
            </w:r>
          </w:p>
          <w:p w:rsidR="009E7545" w:rsidRDefault="009E7545" w:rsidP="00420B94">
            <w:pPr>
              <w:pStyle w:val="Corpotesto"/>
              <w:rPr>
                <w:rFonts w:ascii="Verdana" w:hAnsi="Verdana"/>
                <w:sz w:val="16"/>
                <w:szCs w:val="16"/>
              </w:rPr>
            </w:pPr>
            <w:r>
              <w:rPr>
                <w:rFonts w:ascii="Verdana" w:hAnsi="Verdana"/>
                <w:sz w:val="16"/>
                <w:szCs w:val="16"/>
              </w:rPr>
              <w:t>Art 16 states that if an urgent action on Community level is necessary to prevent casualties, MS shall inform the Commission</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lastRenderedPageBreak/>
              <w:t>Analysis</w:t>
            </w:r>
          </w:p>
          <w:p w:rsidR="009E7545" w:rsidRDefault="009E7545" w:rsidP="00420B94">
            <w:pPr>
              <w:pStyle w:val="Corpotesto"/>
              <w:rPr>
                <w:rFonts w:ascii="Verdana" w:hAnsi="Verdana"/>
                <w:sz w:val="16"/>
                <w:szCs w:val="16"/>
              </w:rPr>
            </w:pPr>
            <w:r>
              <w:rPr>
                <w:rFonts w:ascii="Verdana" w:hAnsi="Verdana"/>
                <w:b/>
                <w:sz w:val="16"/>
                <w:szCs w:val="16"/>
              </w:rPr>
              <w:t xml:space="preserve">A: </w:t>
            </w:r>
            <w:r>
              <w:rPr>
                <w:rFonts w:ascii="Verdana" w:hAnsi="Verdana"/>
                <w:sz w:val="16"/>
                <w:szCs w:val="16"/>
              </w:rPr>
              <w:t>Some of the data notified to the Commission in the framework of the Directive may constitute personal data (the notification contains, among other things, ship identification details and information on the lives lost and injuries sustained). Accordingly, the data protection rules will apply to the further processing of such data. This will entail, in particular, that such data may be further process only for the purposes not incompatible with the purpose for which the data was collected (i.e. in essence maritime safety and the prevention of pollution by ships). This would limit the opportunities to share the data collected within the framework of the Directive with other user communities.</w:t>
            </w:r>
          </w:p>
          <w:p w:rsidR="009E7545" w:rsidRDefault="009E7545" w:rsidP="00420B94">
            <w:pPr>
              <w:pStyle w:val="Corpotesto"/>
              <w:rPr>
                <w:rFonts w:ascii="Verdana" w:hAnsi="Verdana"/>
                <w:sz w:val="16"/>
                <w:szCs w:val="16"/>
              </w:rPr>
            </w:pPr>
            <w:r>
              <w:rPr>
                <w:rFonts w:ascii="Verdana" w:hAnsi="Verdana"/>
                <w:sz w:val="16"/>
                <w:szCs w:val="16"/>
              </w:rPr>
              <w:t xml:space="preserve">Furthermore, the sharing of data collected in the context of the Directive is restricted by the applicable rules on confidentiality. This </w:t>
            </w:r>
            <w:r>
              <w:rPr>
                <w:rFonts w:ascii="Verdana" w:hAnsi="Verdana"/>
                <w:sz w:val="16"/>
                <w:szCs w:val="16"/>
              </w:rPr>
              <w:lastRenderedPageBreak/>
              <w:t>obligation extends in particular to the data listed in Art. 9 (e.g. information related to witnesses and persons involved in maritime incidents). This information can be, unless the competent authority in that Member State determines that there is an overriding public interest in the disclosure of, shared only for the purposes of safety investigations. These limitations are in line with the rules in the data protection framework in general.</w:t>
            </w:r>
          </w:p>
          <w:p w:rsidR="009E7545" w:rsidRDefault="009E7545" w:rsidP="00420B94">
            <w:pPr>
              <w:pStyle w:val="Corpotesto"/>
              <w:rPr>
                <w:rFonts w:ascii="Verdana" w:hAnsi="Verdana"/>
                <w:sz w:val="16"/>
                <w:szCs w:val="16"/>
              </w:rPr>
            </w:pPr>
            <w:r>
              <w:rPr>
                <w:rFonts w:ascii="Verdana" w:hAnsi="Verdana"/>
                <w:b/>
                <w:sz w:val="16"/>
                <w:szCs w:val="16"/>
              </w:rPr>
              <w:t xml:space="preserve">B: </w:t>
            </w:r>
            <w:r>
              <w:rPr>
                <w:rFonts w:ascii="Verdana" w:hAnsi="Verdana"/>
                <w:sz w:val="16"/>
                <w:szCs w:val="16"/>
              </w:rPr>
              <w:t>No specific barriers were detected.</w:t>
            </w:r>
          </w:p>
          <w:p w:rsidR="009E7545" w:rsidRDefault="009E7545" w:rsidP="00420B94">
            <w:pPr>
              <w:pStyle w:val="Corpotesto"/>
              <w:rPr>
                <w:rFonts w:ascii="Verdana" w:hAnsi="Verdana"/>
                <w:b/>
                <w:sz w:val="16"/>
                <w:szCs w:val="16"/>
              </w:rPr>
            </w:pPr>
            <w:r>
              <w:rPr>
                <w:rFonts w:ascii="Verdana" w:hAnsi="Verdana"/>
                <w:b/>
                <w:sz w:val="16"/>
                <w:szCs w:val="16"/>
              </w:rPr>
              <w:t xml:space="preserve">C: </w:t>
            </w:r>
            <w:r>
              <w:rPr>
                <w:rFonts w:ascii="Verdana" w:hAnsi="Verdana"/>
                <w:sz w:val="16"/>
                <w:szCs w:val="16"/>
              </w:rPr>
              <w:t>In order to continuously maintain and update the permanent cooperation framework established by the Directive some administrative burdens are unavoidable for MS, EC and the investigating bodies.</w:t>
            </w:r>
          </w:p>
        </w:tc>
        <w:tc>
          <w:tcPr>
            <w:tcW w:w="3994" w:type="dxa"/>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rPr>
                <w:rFonts w:ascii="Verdana" w:eastAsiaTheme="minorHAnsi" w:hAnsi="Verdana"/>
                <w:sz w:val="16"/>
                <w:szCs w:val="16"/>
                <w:lang w:eastAsia="en-US"/>
              </w:rPr>
            </w:pPr>
            <w:r>
              <w:rPr>
                <w:rFonts w:ascii="Verdana" w:eastAsiaTheme="minorHAnsi" w:hAnsi="Verdana"/>
                <w:sz w:val="16"/>
                <w:szCs w:val="16"/>
                <w:lang w:eastAsia="en-US"/>
              </w:rPr>
              <w:lastRenderedPageBreak/>
              <w:t xml:space="preserve">The Directive leaves the issue of determination of access rights to the maritime EMCIP database to the MS. While this does not per se constitute a barrier to information sharing across sectors, the information sharing could benefit from a clarification on the allocation of such access rights. </w:t>
            </w:r>
          </w:p>
          <w:p w:rsidR="009E7545" w:rsidRDefault="009E7545" w:rsidP="00420B94">
            <w:pPr>
              <w:pStyle w:val="Corpotesto"/>
              <w:rPr>
                <w:rFonts w:ascii="Verdana" w:hAnsi="Verdana"/>
                <w:b/>
                <w:sz w:val="16"/>
                <w:szCs w:val="16"/>
              </w:rPr>
            </w:pPr>
          </w:p>
        </w:tc>
      </w:tr>
      <w:tr w:rsidR="009E7545" w:rsidTr="009E7545">
        <w:tc>
          <w:tcPr>
            <w:tcW w:w="1893" w:type="dxa"/>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r>
              <w:rPr>
                <w:rFonts w:ascii="Verdana" w:hAnsi="Verdana" w:cs="Arial"/>
                <w:b/>
                <w:sz w:val="16"/>
                <w:szCs w:val="16"/>
              </w:rPr>
              <w:lastRenderedPageBreak/>
              <w:t>Regulation No. 1406/2002 establishing a European Maritime Safety Agency (EMSA)</w:t>
            </w: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b/>
                <w:sz w:val="16"/>
                <w:szCs w:val="16"/>
                <w:highlight w:val="yellow"/>
              </w:rPr>
            </w:pPr>
            <w:r>
              <w:rPr>
                <w:rFonts w:ascii="Verdana" w:hAnsi="Verdana" w:cs="Arial"/>
                <w:b/>
                <w:sz w:val="16"/>
                <w:szCs w:val="16"/>
              </w:rPr>
              <w:t xml:space="preserve">Legal base: </w:t>
            </w:r>
            <w:r>
              <w:rPr>
                <w:rFonts w:ascii="Verdana" w:hAnsi="Verdana" w:cs="Arial"/>
                <w:sz w:val="16"/>
                <w:szCs w:val="16"/>
              </w:rPr>
              <w:t>TFEU Art. 100(2)</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eastAsiaTheme="minorHAnsi" w:hAnsi="Verdana"/>
                <w:b/>
                <w:sz w:val="16"/>
                <w:szCs w:val="16"/>
              </w:rPr>
            </w:pPr>
            <w:r>
              <w:rPr>
                <w:rFonts w:ascii="Verdana" w:eastAsiaTheme="minorHAnsi" w:hAnsi="Verdana"/>
                <w:b/>
                <w:sz w:val="16"/>
                <w:szCs w:val="16"/>
              </w:rPr>
              <w:t>Purpose</w:t>
            </w:r>
          </w:p>
          <w:p w:rsidR="009E7545" w:rsidRDefault="009E7545" w:rsidP="00420B94">
            <w:pPr>
              <w:pStyle w:val="Corpotesto"/>
              <w:rPr>
                <w:rFonts w:ascii="Verdana" w:eastAsiaTheme="minorHAnsi" w:hAnsi="Verdana"/>
                <w:sz w:val="16"/>
                <w:szCs w:val="16"/>
              </w:rPr>
            </w:pPr>
            <w:r>
              <w:rPr>
                <w:rFonts w:ascii="Verdana" w:eastAsiaTheme="minorHAnsi" w:hAnsi="Verdana"/>
                <w:sz w:val="16"/>
                <w:szCs w:val="16"/>
              </w:rPr>
              <w:t>The Regulation establishes the European Maritime Safety Agency. The core task of the Agency (Arts.1 and 2)  is cooperate with the MS and the Commission and facilitate the cooperation between the MS and the Commission with the view of ensuring a high, uniform and effective level of maritime safety and security and the prevention of pollution and response to pollution by ships within the Community.</w:t>
            </w:r>
          </w:p>
          <w:p w:rsidR="009E7545" w:rsidRDefault="009E7545" w:rsidP="00420B94">
            <w:pPr>
              <w:pStyle w:val="Corpotesto"/>
              <w:rPr>
                <w:rFonts w:ascii="Verdana" w:eastAsiaTheme="minorHAnsi" w:hAnsi="Verdana"/>
                <w:b/>
                <w:sz w:val="16"/>
                <w:szCs w:val="16"/>
              </w:rPr>
            </w:pPr>
            <w:r>
              <w:rPr>
                <w:rFonts w:ascii="Verdana" w:eastAsiaTheme="minorHAnsi" w:hAnsi="Verdana"/>
                <w:b/>
                <w:sz w:val="16"/>
                <w:szCs w:val="16"/>
              </w:rPr>
              <w:lastRenderedPageBreak/>
              <w:t>Information collected</w:t>
            </w:r>
          </w:p>
          <w:p w:rsidR="009E7545" w:rsidRDefault="009E7545" w:rsidP="00420B94">
            <w:pPr>
              <w:pStyle w:val="Corpotesto"/>
              <w:rPr>
                <w:rFonts w:ascii="Verdana" w:hAnsi="Verdana"/>
                <w:sz w:val="16"/>
                <w:szCs w:val="16"/>
              </w:rPr>
            </w:pPr>
            <w:r>
              <w:rPr>
                <w:rFonts w:ascii="Verdana" w:eastAsiaTheme="minorHAnsi" w:hAnsi="Verdana"/>
                <w:sz w:val="16"/>
                <w:szCs w:val="16"/>
              </w:rPr>
              <w:t>Art. 2(f) states that EMSA shall collect, record and evaluate technical data in the field, systematically exploit existing databases and, when appropriate develop additional databases</w:t>
            </w:r>
            <w:r>
              <w:rPr>
                <w:rFonts w:ascii="Verdana" w:hAnsi="Verdana"/>
                <w:sz w:val="16"/>
                <w:szCs w:val="16"/>
              </w:rPr>
              <w:t xml:space="preserve"> </w:t>
            </w:r>
          </w:p>
          <w:p w:rsidR="009E7545" w:rsidRDefault="009E7545" w:rsidP="00420B94">
            <w:pPr>
              <w:pStyle w:val="Corpotesto"/>
              <w:rPr>
                <w:rFonts w:ascii="Verdana" w:hAnsi="Verdana"/>
                <w:b/>
                <w:sz w:val="16"/>
                <w:szCs w:val="16"/>
              </w:rPr>
            </w:pPr>
            <w:r>
              <w:rPr>
                <w:rFonts w:ascii="Verdana" w:hAnsi="Verdana"/>
                <w:b/>
                <w:sz w:val="16"/>
                <w:szCs w:val="16"/>
              </w:rPr>
              <w:t>Relevant provisions for access rights and responsibility to share</w:t>
            </w:r>
          </w:p>
          <w:p w:rsidR="009E7545" w:rsidRDefault="009E7545" w:rsidP="00420B94">
            <w:pPr>
              <w:pStyle w:val="Corpotesto"/>
              <w:rPr>
                <w:rFonts w:ascii="Verdana" w:hAnsi="Verdana"/>
                <w:b/>
                <w:sz w:val="16"/>
                <w:szCs w:val="16"/>
              </w:rPr>
            </w:pPr>
            <w:r>
              <w:rPr>
                <w:rFonts w:ascii="Verdana" w:hAnsi="Verdana"/>
                <w:sz w:val="16"/>
                <w:szCs w:val="16"/>
              </w:rPr>
              <w:t xml:space="preserve">Art. 2(f) provides that </w:t>
            </w:r>
            <w:r>
              <w:rPr>
                <w:rFonts w:ascii="Verdana" w:eastAsiaTheme="minorHAnsi" w:hAnsi="Verdana"/>
                <w:sz w:val="16"/>
                <w:szCs w:val="16"/>
              </w:rPr>
              <w:t xml:space="preserve">EMSA shall provide the Commission and the MS with objective, reliable and </w:t>
            </w:r>
            <w:r>
              <w:rPr>
                <w:rFonts w:ascii="Verdana" w:eastAsiaTheme="minorHAnsi" w:hAnsi="Verdana"/>
                <w:sz w:val="16"/>
                <w:szCs w:val="16"/>
              </w:rPr>
              <w:lastRenderedPageBreak/>
              <w:t xml:space="preserve">comparable information and data on maritime safety, maritime security and on pollution by ships to enable the MS </w:t>
            </w:r>
            <w:r>
              <w:rPr>
                <w:rFonts w:ascii="Verdana" w:hAnsi="Verdana"/>
                <w:sz w:val="16"/>
                <w:szCs w:val="16"/>
              </w:rPr>
              <w:t>to take the necessary steps to improve their actions in these fields and to evaluate the effectiveness of existing measures</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lastRenderedPageBreak/>
              <w:t>Analysis:</w:t>
            </w:r>
          </w:p>
          <w:p w:rsidR="009E7545" w:rsidRDefault="009E7545" w:rsidP="00420B94">
            <w:pPr>
              <w:pStyle w:val="Corpotesto"/>
              <w:rPr>
                <w:rFonts w:ascii="Verdana" w:hAnsi="Verdana"/>
                <w:sz w:val="16"/>
                <w:szCs w:val="16"/>
              </w:rPr>
            </w:pPr>
            <w:r>
              <w:rPr>
                <w:rFonts w:ascii="Verdana" w:hAnsi="Verdana"/>
                <w:b/>
                <w:sz w:val="16"/>
                <w:szCs w:val="16"/>
              </w:rPr>
              <w:t xml:space="preserve">A: </w:t>
            </w:r>
            <w:r>
              <w:rPr>
                <w:rFonts w:ascii="Verdana" w:hAnsi="Verdana"/>
                <w:sz w:val="16"/>
                <w:szCs w:val="16"/>
              </w:rPr>
              <w:t>The Regulation does not refer to the data protection rules. Should personal data be processed in the framework of the Regulation, this shall be done in compliance with the Data Protection Regulation.</w:t>
            </w:r>
          </w:p>
          <w:p w:rsidR="009E7545" w:rsidRDefault="009E7545" w:rsidP="00420B94">
            <w:pPr>
              <w:pStyle w:val="Corpotesto"/>
              <w:rPr>
                <w:rFonts w:ascii="Verdana" w:hAnsi="Verdana"/>
                <w:sz w:val="16"/>
                <w:szCs w:val="16"/>
              </w:rPr>
            </w:pPr>
            <w:r>
              <w:rPr>
                <w:rFonts w:ascii="Verdana" w:hAnsi="Verdana"/>
                <w:b/>
                <w:sz w:val="16"/>
                <w:szCs w:val="16"/>
              </w:rPr>
              <w:t xml:space="preserve">B: </w:t>
            </w:r>
            <w:r>
              <w:rPr>
                <w:rFonts w:ascii="Verdana" w:hAnsi="Verdana"/>
                <w:sz w:val="16"/>
                <w:szCs w:val="16"/>
              </w:rPr>
              <w:t>Art. 2(f) as such does not constitute a barrier to information sharing among user communities. Rather, it sets the limit to the scope of data gathered by EMSA and the corresponding responsibility to share such data (i.e. data needed for the purpose of evaluating and improving measures in the area of maritime safety and security and pollution by ships). The sharing of data, provided that such data does not constitute personal data or commercially sensitive data, with other functions is voluntary.</w:t>
            </w:r>
          </w:p>
          <w:p w:rsidR="009E7545" w:rsidRDefault="009E7545" w:rsidP="00420B94">
            <w:pPr>
              <w:pStyle w:val="Corpotesto"/>
              <w:rPr>
                <w:rFonts w:ascii="Verdana" w:hAnsi="Verdana"/>
                <w:b/>
                <w:sz w:val="16"/>
                <w:szCs w:val="16"/>
              </w:rPr>
            </w:pPr>
          </w:p>
        </w:tc>
        <w:tc>
          <w:tcPr>
            <w:tcW w:w="3994" w:type="dxa"/>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rPr>
                <w:rFonts w:ascii="Verdana" w:hAnsi="Verdana"/>
                <w:b/>
                <w:sz w:val="16"/>
                <w:szCs w:val="16"/>
              </w:rPr>
            </w:pPr>
            <w:r>
              <w:rPr>
                <w:rFonts w:ascii="Verdana" w:eastAsiaTheme="minorHAnsi" w:hAnsi="Verdana"/>
                <w:sz w:val="16"/>
                <w:szCs w:val="16"/>
              </w:rPr>
              <w:lastRenderedPageBreak/>
              <w:t>The information sharing potential may be enhanced by broadening or removing the purpose limitation contained in Art. 2(f). Furthermore, more specific provisions for information sharing could be envisaged.</w:t>
            </w:r>
          </w:p>
        </w:tc>
      </w:tr>
      <w:tr w:rsidR="009E7545" w:rsidTr="009E7545">
        <w:tc>
          <w:tcPr>
            <w:tcW w:w="1893" w:type="dxa"/>
            <w:tcBorders>
              <w:top w:val="single" w:sz="6" w:space="0" w:color="0070C0"/>
              <w:left w:val="nil"/>
              <w:bottom w:val="single" w:sz="6" w:space="0" w:color="0070C0"/>
              <w:right w:val="single" w:sz="6" w:space="0" w:color="0070C0"/>
            </w:tcBorders>
            <w:shd w:val="clear" w:color="auto" w:fill="auto"/>
          </w:tcPr>
          <w:p w:rsidR="009E7545" w:rsidRDefault="009E7545" w:rsidP="00420B94">
            <w:pPr>
              <w:keepNext/>
              <w:keepLines/>
              <w:rPr>
                <w:rFonts w:ascii="Verdana" w:hAnsi="Verdana" w:cs="Arial"/>
                <w:b/>
                <w:sz w:val="16"/>
                <w:szCs w:val="16"/>
              </w:rPr>
            </w:pPr>
            <w:r>
              <w:rPr>
                <w:rFonts w:ascii="Verdana" w:hAnsi="Verdana" w:cs="Arial"/>
                <w:b/>
                <w:sz w:val="16"/>
                <w:szCs w:val="16"/>
              </w:rPr>
              <w:lastRenderedPageBreak/>
              <w:t>Directive No. 106/2008 on the minimum level of training of seafarers</w:t>
            </w:r>
          </w:p>
          <w:p w:rsidR="009E7545" w:rsidRDefault="009E7545" w:rsidP="00420B94">
            <w:pPr>
              <w:keepNext/>
              <w:keepLines/>
              <w:rPr>
                <w:rFonts w:ascii="Verdana" w:hAnsi="Verdana" w:cs="Arial"/>
                <w:b/>
                <w:sz w:val="16"/>
                <w:szCs w:val="16"/>
              </w:rPr>
            </w:pPr>
          </w:p>
          <w:p w:rsidR="009E7545" w:rsidRDefault="009E7545" w:rsidP="00420B94">
            <w:pPr>
              <w:keepNext/>
              <w:keepLines/>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TFEU Art. 100(2)</w:t>
            </w:r>
          </w:p>
          <w:p w:rsidR="009E7545" w:rsidRDefault="009E7545" w:rsidP="00420B94">
            <w:pPr>
              <w:keepNext/>
              <w:keepLines/>
              <w:rPr>
                <w:rFonts w:ascii="Verdana" w:hAnsi="Verdana" w:cs="Arial"/>
                <w:b/>
                <w:sz w:val="16"/>
                <w:szCs w:val="16"/>
                <w:highlight w:val="yellow"/>
              </w:rPr>
            </w:pP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t>Purpose</w:t>
            </w:r>
          </w:p>
          <w:p w:rsidR="009E7545" w:rsidRDefault="009E7545" w:rsidP="00420B94">
            <w:pPr>
              <w:pStyle w:val="Corpotesto"/>
              <w:rPr>
                <w:rFonts w:ascii="Verdana" w:hAnsi="Verdana"/>
                <w:sz w:val="16"/>
                <w:szCs w:val="16"/>
              </w:rPr>
            </w:pPr>
            <w:r>
              <w:rPr>
                <w:rFonts w:ascii="Verdana" w:hAnsi="Verdana"/>
                <w:sz w:val="16"/>
                <w:szCs w:val="16"/>
              </w:rPr>
              <w:t>The Directive seeks to ensure minimum standards for the training of seafarers. The Directive applies to seagoing ships flying the flag of a MS, but excludes from its scope of application fishing vessels, warships, naval auxiliaries and other ships owned and operated by a MS engaged only on government non-commercial service (Art. 2).</w:t>
            </w:r>
          </w:p>
          <w:p w:rsidR="009E7545" w:rsidRDefault="009E7545" w:rsidP="00420B94">
            <w:pPr>
              <w:pStyle w:val="Corpotesto"/>
              <w:rPr>
                <w:rFonts w:ascii="Verdana" w:hAnsi="Verdana"/>
                <w:b/>
                <w:sz w:val="16"/>
                <w:szCs w:val="16"/>
              </w:rPr>
            </w:pPr>
            <w:r>
              <w:rPr>
                <w:rFonts w:ascii="Verdana" w:hAnsi="Verdana"/>
                <w:b/>
                <w:sz w:val="16"/>
                <w:szCs w:val="16"/>
              </w:rPr>
              <w:t>Information collected</w:t>
            </w:r>
          </w:p>
          <w:p w:rsidR="009E7545" w:rsidRDefault="009E7545" w:rsidP="00420B94">
            <w:pPr>
              <w:pStyle w:val="Corpotesto"/>
              <w:rPr>
                <w:rFonts w:ascii="Verdana" w:eastAsiaTheme="minorHAnsi" w:hAnsi="Verdana"/>
                <w:sz w:val="16"/>
                <w:szCs w:val="16"/>
              </w:rPr>
            </w:pPr>
            <w:r>
              <w:rPr>
                <w:rFonts w:ascii="Verdana" w:eastAsiaTheme="minorHAnsi" w:hAnsi="Verdana"/>
                <w:sz w:val="16"/>
                <w:szCs w:val="16"/>
              </w:rPr>
              <w:lastRenderedPageBreak/>
              <w:t>Pursuant to Art. 5(12) MS shall maintain a register(s) of all certificates of competency and proficiency and endorsements</w:t>
            </w:r>
          </w:p>
          <w:p w:rsidR="009E7545" w:rsidRDefault="009E7545" w:rsidP="00420B94">
            <w:pPr>
              <w:pStyle w:val="Corpotesto"/>
              <w:rPr>
                <w:rFonts w:ascii="Verdana" w:hAnsi="Verdana"/>
                <w:sz w:val="16"/>
                <w:szCs w:val="16"/>
              </w:rPr>
            </w:pPr>
            <w:r>
              <w:rPr>
                <w:rFonts w:ascii="Verdana" w:eastAsiaTheme="minorHAnsi" w:hAnsi="Verdana"/>
                <w:sz w:val="16"/>
                <w:szCs w:val="16"/>
              </w:rPr>
              <w:t>Art. 19 sets down the rules for the cooperation between the Commission and EMSA in the process of recognising certificates. For that purpose the For that purpose they gather and verify information referred to in Annex II of the Directive</w:t>
            </w:r>
          </w:p>
          <w:p w:rsidR="009E7545" w:rsidRDefault="009E7545" w:rsidP="00420B94">
            <w:pPr>
              <w:pStyle w:val="Corpotesto"/>
              <w:rPr>
                <w:rFonts w:ascii="Verdana" w:hAnsi="Verdana"/>
                <w:sz w:val="16"/>
                <w:szCs w:val="16"/>
              </w:rPr>
            </w:pPr>
            <w:r>
              <w:rPr>
                <w:rFonts w:ascii="Verdana" w:hAnsi="Verdana"/>
                <w:b/>
                <w:sz w:val="16"/>
                <w:szCs w:val="16"/>
              </w:rPr>
              <w:t xml:space="preserve">Relevant provisions for access rights and responsibility to </w:t>
            </w:r>
            <w:r>
              <w:rPr>
                <w:rFonts w:ascii="Verdana" w:hAnsi="Verdana"/>
                <w:b/>
                <w:sz w:val="16"/>
                <w:szCs w:val="16"/>
              </w:rPr>
              <w:lastRenderedPageBreak/>
              <w:t>share</w:t>
            </w:r>
          </w:p>
          <w:p w:rsidR="009E7545" w:rsidRDefault="009E7545" w:rsidP="00420B94">
            <w:pPr>
              <w:pStyle w:val="Corpotesto"/>
              <w:rPr>
                <w:rFonts w:ascii="Verdana" w:eastAsiaTheme="minorHAnsi" w:hAnsi="Verdana"/>
                <w:sz w:val="16"/>
                <w:szCs w:val="16"/>
              </w:rPr>
            </w:pPr>
            <w:r>
              <w:rPr>
                <w:rFonts w:ascii="Verdana" w:hAnsi="Verdana"/>
                <w:sz w:val="16"/>
                <w:szCs w:val="16"/>
              </w:rPr>
              <w:t>Art. 5(12)(b) states that MS shall make available</w:t>
            </w:r>
            <w:r>
              <w:rPr>
                <w:rFonts w:ascii="Verdana" w:hAnsi="Verdana"/>
                <w:b/>
                <w:sz w:val="16"/>
                <w:szCs w:val="16"/>
              </w:rPr>
              <w:t xml:space="preserve"> </w:t>
            </w:r>
            <w:r>
              <w:rPr>
                <w:rFonts w:ascii="Verdana" w:eastAsiaTheme="minorHAnsi" w:hAnsi="Verdana"/>
                <w:sz w:val="16"/>
                <w:szCs w:val="16"/>
              </w:rPr>
              <w:t xml:space="preserve">information on the status of certificates of competency, endorsements and dispensations to (1) other MS or (2) other parties to the STCW Convention and (3) companies which request verification of the certificates produced to them by seafarer seeking recognition or employment on board </w:t>
            </w:r>
          </w:p>
          <w:p w:rsidR="009E7545" w:rsidRDefault="009E7545" w:rsidP="00420B94">
            <w:pPr>
              <w:pStyle w:val="Corpotesto"/>
              <w:rPr>
                <w:rFonts w:ascii="Verdana" w:eastAsiaTheme="minorHAnsi" w:hAnsi="Verdana"/>
                <w:sz w:val="16"/>
                <w:szCs w:val="16"/>
              </w:rPr>
            </w:pPr>
            <w:r>
              <w:rPr>
                <w:rFonts w:ascii="Verdana" w:eastAsiaTheme="minorHAnsi" w:hAnsi="Verdana"/>
                <w:sz w:val="16"/>
                <w:szCs w:val="16"/>
              </w:rPr>
              <w:t xml:space="preserve">Art. 8(3) obliges MS that issued a particular certificate, endorsement </w:t>
            </w:r>
            <w:r>
              <w:rPr>
                <w:rFonts w:ascii="Verdana" w:eastAsiaTheme="minorHAnsi" w:hAnsi="Verdana"/>
                <w:sz w:val="16"/>
                <w:szCs w:val="16"/>
              </w:rPr>
              <w:lastRenderedPageBreak/>
              <w:t>or other documentary evidence of training to, upon request, share information on the authenticity or otherwise of such documents with the host MS.</w:t>
            </w:r>
          </w:p>
          <w:p w:rsidR="009E7545" w:rsidRDefault="009E7545" w:rsidP="00420B94">
            <w:pPr>
              <w:pStyle w:val="Corpotesto"/>
              <w:rPr>
                <w:rFonts w:ascii="Verdana" w:eastAsiaTheme="minorHAnsi" w:hAnsi="Verdana"/>
                <w:sz w:val="16"/>
                <w:szCs w:val="16"/>
              </w:rPr>
            </w:pPr>
            <w:r>
              <w:rPr>
                <w:rFonts w:ascii="Verdana" w:eastAsiaTheme="minorHAnsi" w:hAnsi="Verdana"/>
                <w:sz w:val="16"/>
                <w:szCs w:val="16"/>
              </w:rPr>
              <w:t>Art 25(a) and Annex V to the Directive lists information, which each MS shall make available to the Commission on a yearly basis</w:t>
            </w:r>
          </w:p>
          <w:p w:rsidR="009E7545" w:rsidRDefault="009E7545" w:rsidP="00420B94">
            <w:pPr>
              <w:pStyle w:val="Corpotesto"/>
              <w:rPr>
                <w:rFonts w:ascii="Verdana" w:hAnsi="Verdana"/>
                <w:b/>
                <w:sz w:val="16"/>
                <w:szCs w:val="16"/>
              </w:rPr>
            </w:pP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9E7545" w:rsidRDefault="009E7545" w:rsidP="00420B94">
            <w:pPr>
              <w:pStyle w:val="Corpotesto"/>
              <w:rPr>
                <w:rFonts w:ascii="Verdana" w:hAnsi="Verdana"/>
                <w:b/>
                <w:sz w:val="16"/>
                <w:szCs w:val="16"/>
              </w:rPr>
            </w:pPr>
            <w:r>
              <w:rPr>
                <w:rFonts w:ascii="Verdana" w:hAnsi="Verdana"/>
                <w:b/>
                <w:sz w:val="16"/>
                <w:szCs w:val="16"/>
              </w:rPr>
              <w:lastRenderedPageBreak/>
              <w:t xml:space="preserve">A: </w:t>
            </w:r>
            <w:r>
              <w:rPr>
                <w:rFonts w:ascii="Verdana" w:hAnsi="Verdana"/>
                <w:sz w:val="16"/>
                <w:szCs w:val="16"/>
              </w:rPr>
              <w:t>Art. 2 limits the scope of the directive significantly by exempting military, government, fishing vessels etc.</w:t>
            </w:r>
          </w:p>
          <w:p w:rsidR="009E7545" w:rsidRDefault="009E7545" w:rsidP="00420B94">
            <w:pPr>
              <w:pStyle w:val="Corpotesto"/>
              <w:rPr>
                <w:rFonts w:ascii="Verdana" w:eastAsiaTheme="minorHAnsi" w:hAnsi="Verdana"/>
                <w:sz w:val="16"/>
                <w:szCs w:val="16"/>
              </w:rPr>
            </w:pPr>
            <w:r>
              <w:rPr>
                <w:rFonts w:ascii="Verdana" w:hAnsi="Verdana"/>
                <w:sz w:val="16"/>
                <w:szCs w:val="16"/>
              </w:rPr>
              <w:t>The d</w:t>
            </w:r>
            <w:r>
              <w:rPr>
                <w:rFonts w:ascii="Verdana" w:eastAsiaTheme="minorHAnsi" w:hAnsi="Verdana"/>
                <w:sz w:val="16"/>
                <w:szCs w:val="16"/>
              </w:rPr>
              <w:t>ata contained in the certificates and endorsements issued pursuant to the Directive constitute personal data and, accordingly, the further processing of such data is subject to the rules of the Data Protection Directive and, when such data is processed by the Commission, the Data Protection Regulation. The data submitted to the Commission on a yearly basis is therefore submitted in an anonymised version and may be further used for statistical purposes only.</w:t>
            </w:r>
          </w:p>
          <w:p w:rsidR="009E7545" w:rsidRDefault="009E7545" w:rsidP="00420B94">
            <w:pPr>
              <w:pStyle w:val="Corpotesto"/>
              <w:rPr>
                <w:rFonts w:ascii="Verdana" w:hAnsi="Verdana"/>
                <w:b/>
                <w:sz w:val="16"/>
                <w:szCs w:val="16"/>
              </w:rPr>
            </w:pPr>
            <w:r>
              <w:rPr>
                <w:rFonts w:ascii="Verdana" w:eastAsiaTheme="minorHAnsi" w:hAnsi="Verdana"/>
                <w:b/>
                <w:sz w:val="16"/>
                <w:szCs w:val="16"/>
              </w:rPr>
              <w:t>B:</w:t>
            </w:r>
            <w:r>
              <w:rPr>
                <w:rFonts w:ascii="Verdana" w:eastAsiaTheme="minorHAnsi" w:hAnsi="Verdana"/>
                <w:sz w:val="16"/>
                <w:szCs w:val="16"/>
              </w:rPr>
              <w:t xml:space="preserve"> Access Rights to the register of certificates and endorsements is limited by the purpose of verification of the status of such certificates in the course of recognition/employment (Art. 5(12)) and to establishing the authenticity of such certificates (Art. 8(3)). </w:t>
            </w:r>
            <w:r>
              <w:rPr>
                <w:rFonts w:ascii="Verdana" w:eastAsiaTheme="minorHAnsi" w:hAnsi="Verdana"/>
                <w:sz w:val="16"/>
                <w:szCs w:val="16"/>
              </w:rPr>
              <w:lastRenderedPageBreak/>
              <w:t>The specific barriers to the sharing of information collected within the framework of the Directive stem primarily from the horizontal principles of personal data protection.</w:t>
            </w:r>
          </w:p>
          <w:p w:rsidR="009E7545" w:rsidRDefault="009E7545" w:rsidP="00420B94">
            <w:pPr>
              <w:pStyle w:val="Corpotesto"/>
              <w:rPr>
                <w:rFonts w:ascii="Verdana" w:hAnsi="Verdana"/>
                <w:b/>
                <w:sz w:val="16"/>
                <w:szCs w:val="16"/>
              </w:rPr>
            </w:pPr>
            <w:r>
              <w:rPr>
                <w:rFonts w:ascii="Verdana" w:hAnsi="Verdana"/>
                <w:b/>
                <w:sz w:val="16"/>
                <w:szCs w:val="16"/>
              </w:rPr>
              <w:t xml:space="preserve">C: </w:t>
            </w:r>
            <w:r>
              <w:rPr>
                <w:rFonts w:ascii="Verdana" w:hAnsi="Verdana"/>
                <w:sz w:val="16"/>
                <w:szCs w:val="16"/>
              </w:rPr>
              <w:t>Article 5(12) (obligation to maintain) a register of certificates constitutes an administrative burden upon MS</w:t>
            </w:r>
          </w:p>
        </w:tc>
        <w:tc>
          <w:tcPr>
            <w:tcW w:w="3994" w:type="dxa"/>
            <w:tcBorders>
              <w:top w:val="single" w:sz="6" w:space="0" w:color="0070C0"/>
              <w:left w:val="single" w:sz="6" w:space="0" w:color="0070C0"/>
              <w:bottom w:val="single" w:sz="6" w:space="0" w:color="0070C0"/>
              <w:right w:val="nil"/>
            </w:tcBorders>
            <w:shd w:val="clear" w:color="auto" w:fill="auto"/>
          </w:tcPr>
          <w:p w:rsidR="009E7545" w:rsidRDefault="009E7545" w:rsidP="00420B94">
            <w:pPr>
              <w:pStyle w:val="Corpotesto"/>
              <w:rPr>
                <w:rFonts w:ascii="Verdana" w:hAnsi="Verdana"/>
                <w:b/>
                <w:sz w:val="16"/>
                <w:szCs w:val="16"/>
              </w:rPr>
            </w:pPr>
          </w:p>
        </w:tc>
      </w:tr>
    </w:tbl>
    <w:p w:rsidR="009E7545" w:rsidRDefault="009E7545" w:rsidP="009E7545">
      <w:pPr>
        <w:pStyle w:val="Corpotesto"/>
      </w:pPr>
    </w:p>
    <w:p w:rsidR="009E7545" w:rsidRDefault="009E7545" w:rsidP="00370F93">
      <w:pPr>
        <w:pStyle w:val="Puntoelenco"/>
        <w:sectPr w:rsidR="009E7545" w:rsidSect="009E7545">
          <w:pgSz w:w="16840" w:h="11907" w:orient="landscape" w:code="9"/>
          <w:pgMar w:top="1700" w:right="860" w:bottom="1140" w:left="3120" w:header="851" w:footer="369" w:gutter="567"/>
          <w:cols w:space="708"/>
          <w:docGrid w:linePitch="360"/>
        </w:sectPr>
      </w:pPr>
    </w:p>
    <w:p w:rsidR="00387D7C" w:rsidRDefault="00387D7C" w:rsidP="00387D7C">
      <w:pPr>
        <w:pStyle w:val="Titolo4"/>
      </w:pPr>
    </w:p>
    <w:tbl>
      <w:tblPr>
        <w:tblStyle w:val="Grigliatabella"/>
        <w:tblW w:w="0" w:type="auto"/>
        <w:tblInd w:w="-2160" w:type="dxa"/>
        <w:tblLayout w:type="fixed"/>
        <w:tblLook w:val="04A0" w:firstRow="1" w:lastRow="0" w:firstColumn="1" w:lastColumn="0" w:noHBand="0" w:noVBand="1"/>
      </w:tblPr>
      <w:tblGrid>
        <w:gridCol w:w="1893"/>
        <w:gridCol w:w="3027"/>
        <w:gridCol w:w="1317"/>
        <w:gridCol w:w="993"/>
        <w:gridCol w:w="1842"/>
        <w:gridCol w:w="1630"/>
        <w:gridCol w:w="3894"/>
      </w:tblGrid>
      <w:tr w:rsidR="00387D7C" w:rsidTr="00387D7C">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703" w:type="dxa"/>
            <w:gridSpan w:val="6"/>
            <w:tcBorders>
              <w:top w:val="single" w:sz="12" w:space="0" w:color="0070C0"/>
              <w:left w:val="single" w:sz="6" w:space="0" w:color="0070C0"/>
              <w:bottom w:val="single" w:sz="6" w:space="0" w:color="0070C0"/>
              <w:right w:val="nil"/>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Portraying CISE participants and access rights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Current situation and best options</w:t>
            </w:r>
          </w:p>
        </w:tc>
      </w:tr>
      <w:tr w:rsidR="00387D7C" w:rsidTr="00387D7C">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Current user access rights and responsibility to share</w:t>
            </w:r>
          </w:p>
          <w:p w:rsidR="00387D7C" w:rsidRDefault="00387D7C" w:rsidP="00387D7C">
            <w:pPr>
              <w:pStyle w:val="Corpotesto"/>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Identification of barriers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Legal (L), technical (T) and cultural (C)</w:t>
            </w:r>
          </w:p>
        </w:tc>
        <w:tc>
          <w:tcPr>
            <w:tcW w:w="3894" w:type="dxa"/>
            <w:vMerge w:val="restart"/>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tc>
      </w:tr>
      <w:tr w:rsidR="00387D7C" w:rsidTr="00387D7C">
        <w:trPr>
          <w:trHeight w:val="1014"/>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A. General nature</w:t>
            </w:r>
          </w:p>
        </w:tc>
        <w:tc>
          <w:tcPr>
            <w:tcW w:w="993"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B. Specific nature</w:t>
            </w:r>
          </w:p>
        </w:tc>
        <w:tc>
          <w:tcPr>
            <w:tcW w:w="1842"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894" w:type="dxa"/>
            <w:vMerge/>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b/>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Fisheries Control</w:t>
            </w:r>
          </w:p>
          <w:p w:rsidR="00387D7C" w:rsidRDefault="00387D7C" w:rsidP="00387D7C">
            <w:pPr>
              <w:rPr>
                <w:rFonts w:ascii="Verdana" w:hAnsi="Verdana" w:cs="Arial"/>
                <w:b/>
                <w:sz w:val="16"/>
                <w:szCs w:val="16"/>
              </w:rPr>
            </w:pPr>
          </w:p>
          <w:p w:rsidR="00387D7C" w:rsidRPr="006B18F9" w:rsidRDefault="00387D7C" w:rsidP="00387D7C">
            <w:pPr>
              <w:rPr>
                <w:rFonts w:ascii="Verdana" w:hAnsi="Verdana" w:cs="Arial"/>
                <w:sz w:val="16"/>
                <w:szCs w:val="16"/>
              </w:rPr>
            </w:pPr>
            <w:r w:rsidRPr="006B18F9">
              <w:rPr>
                <w:rFonts w:ascii="Verdana" w:hAnsi="Verdana" w:cs="Arial"/>
                <w:b/>
                <w:sz w:val="16"/>
                <w:szCs w:val="16"/>
              </w:rPr>
              <w:t xml:space="preserve">Regulation No. 1224/2009 </w:t>
            </w:r>
            <w:r w:rsidRPr="006B18F9">
              <w:rPr>
                <w:rFonts w:ascii="Verdana" w:hAnsi="Verdana" w:cs="Arial"/>
                <w:sz w:val="16"/>
                <w:szCs w:val="16"/>
              </w:rPr>
              <w:t>establishing a Community control system for ensuring compliance with the rules of the common fisheries policy (The Common Fisheries Regulation)</w:t>
            </w:r>
          </w:p>
          <w:p w:rsidR="00387D7C" w:rsidRDefault="00387D7C" w:rsidP="00387D7C">
            <w:pPr>
              <w:rPr>
                <w:rFonts w:ascii="Verdana" w:hAnsi="Verdana" w:cs="Arial"/>
                <w:b/>
                <w:sz w:val="16"/>
                <w:szCs w:val="16"/>
              </w:rPr>
            </w:pPr>
          </w:p>
          <w:p w:rsidR="00387D7C" w:rsidRPr="000E73DA" w:rsidRDefault="00387D7C" w:rsidP="00387D7C">
            <w:pPr>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TFEU art 37</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Pr="000E73DA" w:rsidRDefault="00387D7C" w:rsidP="00387D7C">
            <w:pPr>
              <w:rPr>
                <w:rFonts w:ascii="Verdana" w:hAnsi="Verdana" w:cs="Arial"/>
                <w:b/>
                <w:sz w:val="16"/>
                <w:szCs w:val="16"/>
              </w:rPr>
            </w:pPr>
            <w:r>
              <w:rPr>
                <w:rFonts w:ascii="Verdana" w:hAnsi="Verdana" w:cs="Arial"/>
                <w:b/>
                <w:sz w:val="16"/>
                <w:szCs w:val="16"/>
              </w:rPr>
              <w:t>Purpose</w:t>
            </w:r>
          </w:p>
          <w:p w:rsidR="00387D7C" w:rsidRDefault="00387D7C" w:rsidP="00387D7C">
            <w:pPr>
              <w:rPr>
                <w:rFonts w:ascii="Verdana" w:hAnsi="Verdana" w:cs="Arial"/>
                <w:sz w:val="16"/>
                <w:szCs w:val="16"/>
              </w:rPr>
            </w:pPr>
            <w:r>
              <w:rPr>
                <w:rFonts w:ascii="Verdana" w:hAnsi="Verdana" w:cs="Arial"/>
                <w:sz w:val="16"/>
                <w:szCs w:val="16"/>
              </w:rPr>
              <w:t xml:space="preserve">The regulation </w:t>
            </w:r>
            <w:r w:rsidRPr="006B18F9">
              <w:rPr>
                <w:rFonts w:ascii="Verdana" w:hAnsi="Verdana" w:cs="Arial"/>
                <w:sz w:val="16"/>
                <w:szCs w:val="16"/>
              </w:rPr>
              <w:t>establishes a Community system for control, inspection and enforcement to ensure compliance with the rules of the</w:t>
            </w:r>
            <w:r>
              <w:rPr>
                <w:rFonts w:ascii="Verdana" w:hAnsi="Verdana" w:cs="Arial"/>
                <w:sz w:val="16"/>
                <w:szCs w:val="16"/>
              </w:rPr>
              <w:t xml:space="preserve"> common fisheries policy</w:t>
            </w:r>
          </w:p>
          <w:p w:rsidR="00387D7C" w:rsidRDefault="00387D7C" w:rsidP="00387D7C">
            <w:pPr>
              <w:rPr>
                <w:rFonts w:ascii="Verdana" w:hAnsi="Verdana" w:cs="Arial"/>
                <w:sz w:val="16"/>
                <w:szCs w:val="16"/>
              </w:rPr>
            </w:pPr>
          </w:p>
          <w:p w:rsidR="00387D7C" w:rsidRDefault="00387D7C" w:rsidP="00387D7C">
            <w:pPr>
              <w:rPr>
                <w:rFonts w:ascii="Verdana" w:hAnsi="Verdana" w:cs="Arial"/>
                <w:sz w:val="16"/>
                <w:szCs w:val="16"/>
              </w:rPr>
            </w:pPr>
            <w:r>
              <w:rPr>
                <w:rFonts w:ascii="Verdana" w:hAnsi="Verdana" w:cs="Arial"/>
                <w:b/>
                <w:sz w:val="16"/>
                <w:szCs w:val="16"/>
              </w:rPr>
              <w:t>Information collected</w:t>
            </w:r>
          </w:p>
          <w:p w:rsidR="00387D7C" w:rsidRPr="006B18F9" w:rsidRDefault="00387D7C" w:rsidP="008562C8">
            <w:pPr>
              <w:pStyle w:val="Paragrafoelenco"/>
              <w:numPr>
                <w:ilvl w:val="0"/>
                <w:numId w:val="33"/>
              </w:numPr>
              <w:rPr>
                <w:rFonts w:ascii="Verdana" w:hAnsi="Verdana" w:cs="Arial"/>
                <w:sz w:val="16"/>
                <w:szCs w:val="16"/>
              </w:rPr>
            </w:pPr>
            <w:r w:rsidRPr="006B18F9">
              <w:rPr>
                <w:rFonts w:ascii="Verdana" w:hAnsi="Verdana" w:cs="Arial"/>
                <w:sz w:val="16"/>
                <w:szCs w:val="16"/>
              </w:rPr>
              <w:t xml:space="preserve">VMS, AIS and VDS data </w:t>
            </w:r>
          </w:p>
          <w:p w:rsidR="00387D7C" w:rsidRDefault="00387D7C" w:rsidP="008562C8">
            <w:pPr>
              <w:pStyle w:val="Paragrafoelenco"/>
              <w:numPr>
                <w:ilvl w:val="0"/>
                <w:numId w:val="33"/>
              </w:numPr>
              <w:rPr>
                <w:rFonts w:ascii="Verdana" w:hAnsi="Verdana" w:cs="Arial"/>
                <w:sz w:val="16"/>
                <w:szCs w:val="16"/>
              </w:rPr>
            </w:pPr>
            <w:r>
              <w:rPr>
                <w:rFonts w:ascii="Verdana" w:hAnsi="Verdana" w:cs="Arial"/>
                <w:sz w:val="16"/>
                <w:szCs w:val="16"/>
              </w:rPr>
              <w:t>S</w:t>
            </w:r>
            <w:r w:rsidRPr="006B18F9">
              <w:rPr>
                <w:rFonts w:ascii="Verdana" w:hAnsi="Verdana" w:cs="Arial"/>
                <w:sz w:val="16"/>
                <w:szCs w:val="16"/>
              </w:rPr>
              <w:t>pecification of catches, such notifications include, e.g. information regarding the dates of the fishing trips, arrivals and departures from ports, geographical areas of catches</w:t>
            </w:r>
          </w:p>
          <w:p w:rsidR="00387D7C" w:rsidRPr="006B18F9" w:rsidRDefault="00387D7C" w:rsidP="008562C8">
            <w:pPr>
              <w:pStyle w:val="Paragrafoelenco"/>
              <w:numPr>
                <w:ilvl w:val="0"/>
                <w:numId w:val="33"/>
              </w:numPr>
              <w:rPr>
                <w:rFonts w:ascii="Verdana" w:hAnsi="Verdana" w:cs="Arial"/>
                <w:sz w:val="16"/>
                <w:szCs w:val="16"/>
              </w:rPr>
            </w:pPr>
            <w:r w:rsidRPr="0029076A">
              <w:rPr>
                <w:rFonts w:ascii="Verdana" w:hAnsi="Verdana" w:cs="Arial"/>
                <w:sz w:val="16"/>
                <w:szCs w:val="16"/>
              </w:rPr>
              <w:t>Surveillance and inspection data</w:t>
            </w:r>
          </w:p>
          <w:p w:rsidR="00387D7C" w:rsidRDefault="00387D7C" w:rsidP="00387D7C">
            <w:pPr>
              <w:rPr>
                <w:rFonts w:ascii="Verdana" w:hAnsi="Verdana" w:cs="Arial"/>
                <w:sz w:val="16"/>
                <w:szCs w:val="16"/>
              </w:rPr>
            </w:pPr>
          </w:p>
          <w:p w:rsidR="00387D7C" w:rsidRDefault="00387D7C" w:rsidP="00387D7C">
            <w:pPr>
              <w:rPr>
                <w:rFonts w:ascii="Verdana" w:hAnsi="Verdana" w:cs="Arial"/>
                <w:b/>
                <w:sz w:val="16"/>
                <w:szCs w:val="16"/>
              </w:rPr>
            </w:pPr>
            <w:r>
              <w:rPr>
                <w:rFonts w:ascii="Verdana" w:hAnsi="Verdana" w:cs="Arial"/>
                <w:b/>
                <w:sz w:val="16"/>
                <w:szCs w:val="16"/>
              </w:rPr>
              <w:t>Relevant articles for access rights</w:t>
            </w:r>
          </w:p>
          <w:p w:rsidR="00387D7C" w:rsidRDefault="00387D7C" w:rsidP="00387D7C">
            <w:pPr>
              <w:rPr>
                <w:rFonts w:ascii="Verdana" w:hAnsi="Verdana" w:cs="Arial"/>
                <w:sz w:val="16"/>
                <w:szCs w:val="16"/>
              </w:rPr>
            </w:pPr>
            <w:r>
              <w:rPr>
                <w:rFonts w:ascii="Verdana" w:hAnsi="Verdana" w:cs="Arial"/>
                <w:sz w:val="16"/>
                <w:szCs w:val="16"/>
              </w:rPr>
              <w:t>Art 111 (Exchange of data)</w:t>
            </w:r>
          </w:p>
          <w:p w:rsidR="00387D7C" w:rsidRDefault="00387D7C" w:rsidP="00387D7C">
            <w:pPr>
              <w:rPr>
                <w:rFonts w:ascii="Verdana" w:hAnsi="Verdana" w:cs="Arial"/>
                <w:sz w:val="16"/>
                <w:szCs w:val="16"/>
              </w:rPr>
            </w:pPr>
          </w:p>
          <w:p w:rsidR="00387D7C" w:rsidRDefault="00387D7C" w:rsidP="00387D7C">
            <w:pPr>
              <w:rPr>
                <w:rFonts w:ascii="Verdana" w:hAnsi="Verdana" w:cs="Arial"/>
                <w:sz w:val="16"/>
                <w:szCs w:val="16"/>
              </w:rPr>
            </w:pPr>
            <w:r>
              <w:rPr>
                <w:rFonts w:ascii="Verdana" w:hAnsi="Verdana" w:cs="Arial"/>
                <w:b/>
                <w:sz w:val="16"/>
                <w:szCs w:val="16"/>
              </w:rPr>
              <w:t>Relevant articles for responsibility to share</w:t>
            </w:r>
          </w:p>
          <w:p w:rsidR="00387D7C" w:rsidRPr="000E73DA" w:rsidRDefault="00387D7C" w:rsidP="00387D7C">
            <w:pPr>
              <w:rPr>
                <w:rFonts w:ascii="Verdana" w:hAnsi="Verdana" w:cs="Arial"/>
                <w:sz w:val="16"/>
                <w:szCs w:val="16"/>
              </w:rPr>
            </w:pPr>
            <w:r>
              <w:rPr>
                <w:rFonts w:ascii="Verdana" w:hAnsi="Verdana" w:cs="Arial"/>
                <w:sz w:val="16"/>
                <w:szCs w:val="16"/>
              </w:rPr>
              <w:t>Art 114-116 (Official websites)</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Analysis</w:t>
            </w:r>
          </w:p>
          <w:p w:rsidR="00387D7C" w:rsidRPr="0029076A" w:rsidRDefault="00387D7C" w:rsidP="00387D7C">
            <w:pPr>
              <w:rPr>
                <w:rFonts w:ascii="Verdana" w:hAnsi="Verdana" w:cs="Arial"/>
                <w:sz w:val="16"/>
                <w:szCs w:val="16"/>
              </w:rPr>
            </w:pPr>
            <w:r>
              <w:rPr>
                <w:rFonts w:ascii="Verdana" w:hAnsi="Verdana" w:cs="Arial"/>
                <w:b/>
                <w:sz w:val="16"/>
                <w:szCs w:val="16"/>
              </w:rPr>
              <w:t>A</w:t>
            </w:r>
            <w:r>
              <w:rPr>
                <w:rFonts w:ascii="Verdana" w:hAnsi="Verdana" w:cs="Arial"/>
                <w:sz w:val="16"/>
                <w:szCs w:val="16"/>
              </w:rPr>
              <w:t xml:space="preserve">: </w:t>
            </w:r>
            <w:r w:rsidRPr="0029076A">
              <w:rPr>
                <w:rFonts w:ascii="Verdana" w:hAnsi="Verdana" w:cs="Arial"/>
                <w:sz w:val="16"/>
                <w:szCs w:val="16"/>
              </w:rPr>
              <w:t xml:space="preserve">Given that the data protection rules contain a very broad definition of what constitutes "personal data" and an assessment of whether particular data constitutes personal data has to be made on a case-to-case basis by the controller, it is not possible to draw a clear line between which of the data collected within the context of the Regulation constitutes personal data and which does not. This is relevant in particular in connection with the data transmitted through the VMS and AIS systems, which contains the vessel identification details (EU Fleet Register Number, flag state, radio call sign and, optionally, external registration number and the name of the vessel, and MMSI/IMO, call sign and name, respectively) and may eventually lead to the identification of a single natural person (e.g. the owner, the captain of the vessel, etc.). </w:t>
            </w:r>
          </w:p>
          <w:p w:rsidR="00387D7C" w:rsidRPr="0029076A" w:rsidRDefault="00387D7C" w:rsidP="00387D7C">
            <w:pPr>
              <w:rPr>
                <w:rFonts w:ascii="Verdana" w:hAnsi="Verdana" w:cs="Arial"/>
                <w:sz w:val="16"/>
                <w:szCs w:val="16"/>
              </w:rPr>
            </w:pPr>
            <w:r w:rsidRPr="0029076A">
              <w:rPr>
                <w:rFonts w:ascii="Verdana" w:hAnsi="Verdana" w:cs="Arial"/>
                <w:sz w:val="16"/>
                <w:szCs w:val="16"/>
              </w:rPr>
              <w:t xml:space="preserve">In this respect, Article 12 of the Regulation, which can be seen as a good attempt to allow for information sharing across user </w:t>
            </w:r>
            <w:r>
              <w:rPr>
                <w:rFonts w:ascii="Verdana" w:hAnsi="Verdana" w:cs="Arial"/>
                <w:sz w:val="16"/>
                <w:szCs w:val="16"/>
              </w:rPr>
              <w:t>c</w:t>
            </w:r>
            <w:r w:rsidRPr="0029076A">
              <w:rPr>
                <w:rFonts w:ascii="Verdana" w:hAnsi="Verdana" w:cs="Arial"/>
                <w:sz w:val="16"/>
                <w:szCs w:val="16"/>
              </w:rPr>
              <w:t xml:space="preserve">ommunities (and possibly a model for the future implementation of CISE), raises concerns in connection with the purpose limitation principle. It provides that the data from the VMS, AIS and the VDS, </w:t>
            </w:r>
            <w:r w:rsidRPr="0029076A">
              <w:rPr>
                <w:rFonts w:ascii="Verdana" w:hAnsi="Verdana" w:cs="Arial"/>
                <w:sz w:val="16"/>
                <w:szCs w:val="16"/>
              </w:rPr>
              <w:lastRenderedPageBreak/>
              <w:t>collected in the framework of the Regulation, may be transmitted to Community agencies and competent authorities of the MS engaged in surveillance operations "for the purpose of maritime safety and security, border control, protection of the marine environment and general law enforcement". Article 27 of the Implementing Regulation  further specifies that MS shall use the data specified in the Regulation for the effective monitoring of the activities of fishing vessels. The provision is too broadly formulated so as to cover a broad range of processing activities not even remotely connected with the purposes of the Common Fisheries Regulation (e.g. general law enforcement). Accordingly, the purpose limitation principle would require the provision to be construed restrictively, so as to cover only processing activities not incompatible with the purposes of the Regulation, i.e. common fisheries policy.  The potential of the Regulation for cross-function information sharing is therefore limited accordingly. It should nonetheless be highlighted that not all processing activities envisaged by Article 12 would amount to the processing of personal data and that with respect to such data, the purpose limitation principle would not apply.</w:t>
            </w:r>
          </w:p>
          <w:p w:rsidR="00387D7C" w:rsidRDefault="00387D7C" w:rsidP="00387D7C">
            <w:pPr>
              <w:rPr>
                <w:rFonts w:ascii="Verdana" w:hAnsi="Verdana" w:cs="Arial"/>
                <w:sz w:val="16"/>
                <w:szCs w:val="16"/>
              </w:rPr>
            </w:pPr>
            <w:r w:rsidRPr="0029076A">
              <w:rPr>
                <w:rFonts w:ascii="Verdana" w:hAnsi="Verdana" w:cs="Arial"/>
                <w:sz w:val="16"/>
                <w:szCs w:val="16"/>
              </w:rPr>
              <w:t xml:space="preserve">Furthermore, the data collected within the framework of the Regulation (e.g. VMS, inspection and surveillance data) shall be treated in accordance with applicable rules on professional and </w:t>
            </w:r>
            <w:r w:rsidRPr="0029076A">
              <w:rPr>
                <w:rFonts w:ascii="Verdana" w:hAnsi="Verdana" w:cs="Arial"/>
                <w:sz w:val="16"/>
                <w:szCs w:val="16"/>
              </w:rPr>
              <w:lastRenderedPageBreak/>
              <w:t>commercial secrecy of the data. This does not necessarily constitute a barrier to the exchange of such data, but entails that such data may only be used for the purposes provided in the Regulation unless the authorities providing the data give their express consent for the reuse of the data for other purposes, provided that the provisions in force in the Member State of the authority receiving the data do not prohibit such use.</w:t>
            </w:r>
          </w:p>
          <w:p w:rsidR="00387D7C" w:rsidRPr="00E756C7" w:rsidRDefault="00387D7C" w:rsidP="00387D7C">
            <w:pPr>
              <w:rPr>
                <w:rFonts w:ascii="Verdana" w:hAnsi="Verdana" w:cs="Arial"/>
                <w:sz w:val="16"/>
                <w:szCs w:val="16"/>
              </w:rPr>
            </w:pPr>
            <w:r>
              <w:rPr>
                <w:rFonts w:ascii="Verdana" w:hAnsi="Verdana" w:cs="Arial"/>
                <w:b/>
                <w:sz w:val="16"/>
                <w:szCs w:val="16"/>
              </w:rPr>
              <w:t xml:space="preserve">B: </w:t>
            </w:r>
            <w:r w:rsidRPr="00E756C7">
              <w:rPr>
                <w:rFonts w:ascii="Verdana" w:hAnsi="Verdana" w:cs="Arial"/>
                <w:sz w:val="16"/>
                <w:szCs w:val="16"/>
              </w:rPr>
              <w:t>The Regulation established essentially three regimes for the sharing of VMS data: (a) mandatory real-time direct electronic exchange of data with competent authorities of the state in the waters of which the vessel is located and at the ports of which it is likely to call or land its catches, (b) mandatory direct electronic exchange of up to date computer VMS files with competent authorities of all MS to the extent that such data is necessary for carrying out tasks to ensure the compliance with the common fisheries policy, and (c) voluntary transmission of VMS data to the competent authorities for the purposes of maritime safety and security, marine environment, general law enforcement and marine environment (this applies also to AIS and VDS data).</w:t>
            </w:r>
          </w:p>
          <w:p w:rsidR="00387D7C" w:rsidRPr="00E756C7" w:rsidRDefault="00387D7C" w:rsidP="00387D7C">
            <w:pPr>
              <w:rPr>
                <w:rFonts w:ascii="Verdana" w:hAnsi="Verdana" w:cs="Arial"/>
                <w:sz w:val="16"/>
                <w:szCs w:val="16"/>
              </w:rPr>
            </w:pPr>
            <w:r w:rsidRPr="00E756C7">
              <w:rPr>
                <w:rFonts w:ascii="Verdana" w:hAnsi="Verdana" w:cs="Arial"/>
                <w:sz w:val="16"/>
                <w:szCs w:val="16"/>
              </w:rPr>
              <w:lastRenderedPageBreak/>
              <w:t>In other words, there is a responsibility to share real-time VMS data only within function and with specified MS (cross-function and cross-border barrier), computer files within function (cross-function barrier), while sharing across functions is voluntary. Furthermore, Article 12 covers only 4 out of 6 user communities; customs and defence are not mentioned.</w:t>
            </w:r>
          </w:p>
          <w:p w:rsidR="00387D7C" w:rsidRPr="00E756C7" w:rsidRDefault="00387D7C" w:rsidP="00387D7C">
            <w:pPr>
              <w:rPr>
                <w:rFonts w:ascii="Verdana" w:hAnsi="Verdana" w:cs="Arial"/>
                <w:sz w:val="16"/>
                <w:szCs w:val="16"/>
              </w:rPr>
            </w:pPr>
            <w:r w:rsidRPr="00E756C7">
              <w:rPr>
                <w:rFonts w:ascii="Verdana" w:hAnsi="Verdana" w:cs="Arial"/>
                <w:sz w:val="16"/>
                <w:szCs w:val="16"/>
              </w:rPr>
              <w:t>The responsibility to share and access rights to the documents related to fishing activities, catches, prior notifications, sales notes, etc. is limited to competent authorities of MS directly concerned. This constitutes both a specific cross-function and a cross-border barrier, which nonetheless stems from horizontal principles, such as confidentiality and personal data protection.</w:t>
            </w:r>
          </w:p>
          <w:p w:rsidR="00387D7C" w:rsidRPr="00E756C7" w:rsidRDefault="00387D7C" w:rsidP="00387D7C">
            <w:pPr>
              <w:rPr>
                <w:rFonts w:ascii="Verdana" w:hAnsi="Verdana" w:cs="Arial"/>
                <w:sz w:val="16"/>
                <w:szCs w:val="16"/>
              </w:rPr>
            </w:pPr>
            <w:r w:rsidRPr="00E756C7">
              <w:rPr>
                <w:rFonts w:ascii="Verdana" w:hAnsi="Verdana" w:cs="Arial"/>
                <w:sz w:val="16"/>
                <w:szCs w:val="16"/>
              </w:rPr>
              <w:t>Additionally, the re-use of data from the surveillance database is limited to the purposes of complying with the rules of common fisheries policy. This constitutes a barrier to cross-function information sharing.</w:t>
            </w:r>
          </w:p>
          <w:p w:rsidR="00387D7C" w:rsidRPr="00E756C7" w:rsidRDefault="00387D7C" w:rsidP="00387D7C">
            <w:pPr>
              <w:rPr>
                <w:rFonts w:ascii="Verdana" w:hAnsi="Verdana" w:cs="Arial"/>
                <w:sz w:val="16"/>
                <w:szCs w:val="16"/>
              </w:rPr>
            </w:pPr>
            <w:r>
              <w:rPr>
                <w:rFonts w:ascii="Verdana" w:hAnsi="Verdana" w:cs="Arial"/>
                <w:b/>
                <w:sz w:val="16"/>
                <w:szCs w:val="16"/>
              </w:rPr>
              <w:t>D</w:t>
            </w:r>
            <w:r>
              <w:rPr>
                <w:rFonts w:ascii="Verdana" w:hAnsi="Verdana" w:cs="Arial"/>
                <w:sz w:val="16"/>
                <w:szCs w:val="16"/>
              </w:rPr>
              <w:t xml:space="preserve">: </w:t>
            </w:r>
            <w:r w:rsidRPr="00E756C7">
              <w:rPr>
                <w:rFonts w:ascii="Verdana" w:hAnsi="Verdana" w:cs="Arial"/>
                <w:sz w:val="16"/>
                <w:szCs w:val="16"/>
              </w:rPr>
              <w:t xml:space="preserve">In this respect, Article 12 of the Regulation, which can be seen as a good attempt to allow for information sharing across user communities (and possibly a model for the future implementation of CISE), raises concerns in connection with the purpose limitation principle. It provides that the data from the VMS, AIS and the VDS, collected in the framework of the Regulation, may be transmitted to </w:t>
            </w:r>
            <w:r w:rsidRPr="00E756C7">
              <w:rPr>
                <w:rFonts w:ascii="Verdana" w:hAnsi="Verdana" w:cs="Arial"/>
                <w:sz w:val="16"/>
                <w:szCs w:val="16"/>
              </w:rPr>
              <w:lastRenderedPageBreak/>
              <w:t>Community agencies and competent authorities of the MS engaged in surveillance operations "for the purpose of maritime safety and security, border control, protection of the marine environment and general law enforcement". Article 27 of the Implementing Regulation  further specifies that MS shall use the data specified in the Regulation for the effective monitoring of the activities of fishing vessels. The provision is too broadly formulated so as to cover a broad range of processing activities not even remotely connected with the purposes of the Common Fisheries Regulation (e.g. general law enforcement). Accordingly, the purpose limitation principle would require the provision to be construed restrictively, so as to cover only processing activities not incompatible with the purposes of the Regulation, i.e. common fisheries policy.  The potential of the Regulation for cross-function information sharing is therefore limited accordingly. It should nonetheless be highlighted that not all processing activities envisaged by Article 12 would amount to the processing of personal data and that with respect to such data, the purpose limitation principle would not apply.</w:t>
            </w:r>
          </w:p>
          <w:p w:rsidR="00387D7C" w:rsidRPr="00A43932" w:rsidRDefault="00387D7C" w:rsidP="00387D7C">
            <w:pPr>
              <w:rPr>
                <w:rFonts w:ascii="Verdana" w:hAnsi="Verdana" w:cs="Arial"/>
                <w:sz w:val="16"/>
                <w:szCs w:val="16"/>
              </w:rPr>
            </w:pPr>
            <w:r w:rsidRPr="00E756C7">
              <w:rPr>
                <w:rFonts w:ascii="Verdana" w:hAnsi="Verdana" w:cs="Arial"/>
                <w:sz w:val="16"/>
                <w:szCs w:val="16"/>
              </w:rPr>
              <w:t xml:space="preserve">Furthermore, the data collected within the framework of the </w:t>
            </w:r>
            <w:r w:rsidRPr="00E756C7">
              <w:rPr>
                <w:rFonts w:ascii="Verdana" w:hAnsi="Verdana" w:cs="Arial"/>
                <w:sz w:val="16"/>
                <w:szCs w:val="16"/>
              </w:rPr>
              <w:lastRenderedPageBreak/>
              <w:t>Regulation (e.g. VMS, inspection and surveillance data) shall be treated in accordance with applicable rules on professional and commercial secrecy of the data. This does not necessarily constitute a barrier to the exchange of such data, but entails that such data may only be used for the purposes provided in the Regulation unless the authorities providing the data give their express consent for the reuse of the data for other purposes, provided that the provisions in force in the Member State of the authority receiving the data do not prohibit such use.</w:t>
            </w:r>
          </w:p>
        </w:tc>
        <w:tc>
          <w:tcPr>
            <w:tcW w:w="3894" w:type="dxa"/>
            <w:tcBorders>
              <w:top w:val="single" w:sz="6" w:space="0" w:color="0070C0"/>
              <w:left w:val="single" w:sz="6" w:space="0" w:color="0070C0"/>
              <w:bottom w:val="single" w:sz="6" w:space="0" w:color="0070C0"/>
              <w:right w:val="nil"/>
            </w:tcBorders>
            <w:shd w:val="clear" w:color="auto" w:fill="auto"/>
          </w:tcPr>
          <w:p w:rsidR="00387D7C" w:rsidRPr="00E756C7" w:rsidRDefault="00387D7C" w:rsidP="00387D7C">
            <w:pPr>
              <w:rPr>
                <w:rFonts w:ascii="Verdana" w:hAnsi="Verdana" w:cs="Arial"/>
                <w:sz w:val="16"/>
                <w:szCs w:val="16"/>
              </w:rPr>
            </w:pPr>
            <w:r w:rsidRPr="00E756C7">
              <w:rPr>
                <w:rFonts w:ascii="Verdana" w:hAnsi="Verdana" w:cs="Arial"/>
                <w:sz w:val="16"/>
                <w:szCs w:val="16"/>
              </w:rPr>
              <w:lastRenderedPageBreak/>
              <w:t xml:space="preserve">As far as general barriers are concerned, personal data may only be shared for the purposes not incompatible with the control purposes in accordance with the Regulation. In order to increase the sharing of such data, it may be considered to, e.g. redraft Article 1 of the Regulation so as to include additional purposes for data processing. </w:t>
            </w:r>
          </w:p>
          <w:p w:rsidR="00387D7C" w:rsidRDefault="00387D7C" w:rsidP="00387D7C">
            <w:pPr>
              <w:rPr>
                <w:rFonts w:ascii="Verdana" w:hAnsi="Verdana" w:cs="Arial"/>
                <w:b/>
                <w:sz w:val="16"/>
                <w:szCs w:val="16"/>
              </w:rPr>
            </w:pPr>
            <w:r w:rsidRPr="00E756C7">
              <w:rPr>
                <w:rFonts w:ascii="Verdana" w:hAnsi="Verdana" w:cs="Arial"/>
                <w:sz w:val="16"/>
                <w:szCs w:val="16"/>
              </w:rPr>
              <w:t xml:space="preserve">Regarding specific barriers, the possibilities to exchange information between functions may be enhanced by providing for an obligation to share data specified in Article 12 with other user communities and extending the scope of Article 12 to the remaining user communities. Furthermore, in order to enhance the possibilities to share surveillance and inspection data among user communities it would, in principle, be necessary to provide for additional purpose </w:t>
            </w:r>
            <w:r w:rsidRPr="00E756C7">
              <w:rPr>
                <w:rFonts w:ascii="Verdana" w:hAnsi="Verdana" w:cs="Arial"/>
                <w:sz w:val="16"/>
                <w:szCs w:val="16"/>
              </w:rPr>
              <w:lastRenderedPageBreak/>
              <w:t>for the re-use of such data.</w:t>
            </w:r>
          </w:p>
          <w:p w:rsidR="00387D7C" w:rsidRDefault="00387D7C" w:rsidP="00387D7C">
            <w:pPr>
              <w:rPr>
                <w:rFonts w:ascii="Verdana" w:hAnsi="Verdana" w:cs="Arial"/>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Fisheries Control</w:t>
            </w:r>
          </w:p>
          <w:p w:rsidR="00387D7C" w:rsidRDefault="00387D7C" w:rsidP="00387D7C">
            <w:pPr>
              <w:rPr>
                <w:rFonts w:ascii="Verdana" w:hAnsi="Verdana" w:cs="Arial"/>
                <w:b/>
                <w:sz w:val="16"/>
                <w:szCs w:val="16"/>
              </w:rPr>
            </w:pPr>
          </w:p>
          <w:p w:rsidR="00387D7C" w:rsidRPr="00CF31C7" w:rsidRDefault="00387D7C" w:rsidP="00387D7C">
            <w:pPr>
              <w:rPr>
                <w:rFonts w:ascii="Verdana" w:hAnsi="Verdana" w:cs="Arial"/>
                <w:sz w:val="16"/>
                <w:szCs w:val="16"/>
              </w:rPr>
            </w:pPr>
            <w:r>
              <w:rPr>
                <w:rFonts w:ascii="Verdana" w:hAnsi="Verdana" w:cs="Arial"/>
                <w:b/>
                <w:sz w:val="16"/>
                <w:szCs w:val="16"/>
              </w:rPr>
              <w:t xml:space="preserve">Council </w:t>
            </w:r>
            <w:r w:rsidRPr="006B18F9">
              <w:rPr>
                <w:rFonts w:ascii="Verdana" w:hAnsi="Verdana" w:cs="Arial"/>
                <w:b/>
                <w:sz w:val="16"/>
                <w:szCs w:val="16"/>
              </w:rPr>
              <w:t xml:space="preserve">Regulation </w:t>
            </w:r>
            <w:r>
              <w:rPr>
                <w:rFonts w:ascii="Verdana" w:hAnsi="Verdana" w:cs="Arial"/>
                <w:b/>
                <w:sz w:val="16"/>
                <w:szCs w:val="16"/>
              </w:rPr>
              <w:t xml:space="preserve">768/2005 </w:t>
            </w:r>
            <w:r w:rsidRPr="00CF31C7">
              <w:rPr>
                <w:rFonts w:ascii="Verdana" w:hAnsi="Verdana" w:cs="Arial"/>
                <w:sz w:val="16"/>
                <w:szCs w:val="16"/>
              </w:rPr>
              <w:t>establishing a Community Fisheries Control Agency</w:t>
            </w: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 xml:space="preserve">Legal base: </w:t>
            </w:r>
            <w:r>
              <w:rPr>
                <w:rFonts w:ascii="Verdana" w:hAnsi="Verdana" w:cs="Arial"/>
                <w:sz w:val="16"/>
                <w:szCs w:val="16"/>
              </w:rPr>
              <w:t>TFEU art 37</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Pr="000E73DA" w:rsidRDefault="00387D7C" w:rsidP="00387D7C">
            <w:pPr>
              <w:rPr>
                <w:rFonts w:ascii="Verdana" w:hAnsi="Verdana" w:cs="Arial"/>
                <w:b/>
                <w:sz w:val="16"/>
                <w:szCs w:val="16"/>
              </w:rPr>
            </w:pPr>
            <w:r>
              <w:rPr>
                <w:rFonts w:ascii="Verdana" w:hAnsi="Verdana" w:cs="Arial"/>
                <w:b/>
                <w:sz w:val="16"/>
                <w:szCs w:val="16"/>
              </w:rPr>
              <w:t>Purpose</w:t>
            </w:r>
          </w:p>
          <w:p w:rsidR="00387D7C" w:rsidRDefault="00387D7C" w:rsidP="00387D7C">
            <w:pPr>
              <w:rPr>
                <w:rFonts w:ascii="Verdana" w:hAnsi="Verdana" w:cs="Arial"/>
                <w:sz w:val="16"/>
                <w:szCs w:val="16"/>
              </w:rPr>
            </w:pPr>
            <w:r w:rsidRPr="00CF31C7">
              <w:rPr>
                <w:rFonts w:ascii="Verdana" w:hAnsi="Verdana" w:cs="Arial"/>
                <w:sz w:val="16"/>
                <w:szCs w:val="16"/>
              </w:rPr>
              <w:t>establishes a Community Fisheries Control</w:t>
            </w:r>
            <w:r>
              <w:rPr>
                <w:rFonts w:ascii="Verdana" w:hAnsi="Verdana" w:cs="Arial"/>
                <w:sz w:val="16"/>
                <w:szCs w:val="16"/>
              </w:rPr>
              <w:t xml:space="preserve"> </w:t>
            </w:r>
            <w:r w:rsidRPr="00CF31C7">
              <w:rPr>
                <w:rFonts w:ascii="Verdana" w:hAnsi="Verdana" w:cs="Arial"/>
                <w:sz w:val="16"/>
                <w:szCs w:val="16"/>
              </w:rPr>
              <w:t>Agency, the objective of which is to organise</w:t>
            </w:r>
            <w:r>
              <w:rPr>
                <w:rFonts w:ascii="Verdana" w:hAnsi="Verdana" w:cs="Arial"/>
                <w:sz w:val="16"/>
                <w:szCs w:val="16"/>
              </w:rPr>
              <w:t xml:space="preserve"> </w:t>
            </w:r>
            <w:r w:rsidRPr="00CF31C7">
              <w:rPr>
                <w:rFonts w:ascii="Verdana" w:hAnsi="Verdana" w:cs="Arial"/>
                <w:sz w:val="16"/>
                <w:szCs w:val="16"/>
              </w:rPr>
              <w:t>operational coordination of fisheries control and inspection</w:t>
            </w:r>
            <w:r>
              <w:rPr>
                <w:rFonts w:ascii="Verdana" w:hAnsi="Verdana" w:cs="Arial"/>
                <w:sz w:val="16"/>
                <w:szCs w:val="16"/>
              </w:rPr>
              <w:t xml:space="preserve"> </w:t>
            </w:r>
            <w:r w:rsidRPr="00CF31C7">
              <w:rPr>
                <w:rFonts w:ascii="Verdana" w:hAnsi="Verdana" w:cs="Arial"/>
                <w:sz w:val="16"/>
                <w:szCs w:val="16"/>
              </w:rPr>
              <w:t>activities by the Member States and to assist them to</w:t>
            </w:r>
            <w:r>
              <w:rPr>
                <w:rFonts w:ascii="Verdana" w:hAnsi="Verdana" w:cs="Arial"/>
                <w:sz w:val="16"/>
                <w:szCs w:val="16"/>
              </w:rPr>
              <w:t xml:space="preserve"> </w:t>
            </w:r>
            <w:r w:rsidRPr="00CF31C7">
              <w:rPr>
                <w:rFonts w:ascii="Verdana" w:hAnsi="Verdana" w:cs="Arial"/>
                <w:sz w:val="16"/>
                <w:szCs w:val="16"/>
              </w:rPr>
              <w:t>cooperate so as to comply with the rules of the Common</w:t>
            </w:r>
            <w:r>
              <w:rPr>
                <w:rFonts w:ascii="Verdana" w:hAnsi="Verdana" w:cs="Arial"/>
                <w:sz w:val="16"/>
                <w:szCs w:val="16"/>
              </w:rPr>
              <w:t xml:space="preserve"> </w:t>
            </w:r>
            <w:r w:rsidRPr="00CF31C7">
              <w:rPr>
                <w:rFonts w:ascii="Verdana" w:hAnsi="Verdana" w:cs="Arial"/>
                <w:sz w:val="16"/>
                <w:szCs w:val="16"/>
              </w:rPr>
              <w:t>Fisheries Policy in order to ensure its effective and uniform</w:t>
            </w:r>
            <w:r>
              <w:rPr>
                <w:rFonts w:ascii="Verdana" w:hAnsi="Verdana" w:cs="Arial"/>
                <w:sz w:val="16"/>
                <w:szCs w:val="16"/>
              </w:rPr>
              <w:t xml:space="preserve"> </w:t>
            </w:r>
            <w:r w:rsidRPr="00CF31C7">
              <w:rPr>
                <w:rFonts w:ascii="Verdana" w:hAnsi="Verdana" w:cs="Arial"/>
                <w:sz w:val="16"/>
                <w:szCs w:val="16"/>
              </w:rPr>
              <w:t>application</w:t>
            </w:r>
          </w:p>
          <w:p w:rsidR="00387D7C" w:rsidRDefault="00387D7C" w:rsidP="00387D7C">
            <w:pPr>
              <w:rPr>
                <w:rFonts w:ascii="Verdana" w:hAnsi="Verdana" w:cs="Arial"/>
                <w:sz w:val="16"/>
                <w:szCs w:val="16"/>
              </w:rPr>
            </w:pPr>
          </w:p>
          <w:p w:rsidR="00387D7C" w:rsidRDefault="00387D7C" w:rsidP="00387D7C">
            <w:pPr>
              <w:rPr>
                <w:rFonts w:ascii="Verdana" w:hAnsi="Verdana" w:cs="Arial"/>
                <w:sz w:val="16"/>
                <w:szCs w:val="16"/>
              </w:rPr>
            </w:pPr>
            <w:r>
              <w:rPr>
                <w:rFonts w:ascii="Verdana" w:hAnsi="Verdana" w:cs="Arial"/>
                <w:b/>
                <w:sz w:val="16"/>
                <w:szCs w:val="16"/>
              </w:rPr>
              <w:t>Information collected</w:t>
            </w:r>
          </w:p>
          <w:p w:rsidR="00387D7C" w:rsidRPr="00CF31C7" w:rsidRDefault="00387D7C" w:rsidP="00387D7C">
            <w:pPr>
              <w:rPr>
                <w:rFonts w:ascii="Verdana" w:hAnsi="Verdana" w:cs="Arial"/>
                <w:sz w:val="16"/>
                <w:szCs w:val="16"/>
              </w:rPr>
            </w:pPr>
            <w:r>
              <w:rPr>
                <w:rFonts w:ascii="Verdana" w:hAnsi="Verdana" w:cs="Arial"/>
                <w:sz w:val="16"/>
                <w:szCs w:val="16"/>
              </w:rPr>
              <w:lastRenderedPageBreak/>
              <w:t xml:space="preserve">The agency is obliged to collect the relevant information in order to fulfil the tasks specified in chapter 2 of the regulation </w:t>
            </w:r>
          </w:p>
          <w:p w:rsidR="00387D7C" w:rsidRDefault="00387D7C" w:rsidP="00387D7C">
            <w:pPr>
              <w:rPr>
                <w:rFonts w:ascii="Verdana" w:hAnsi="Verdana" w:cs="Arial"/>
                <w:sz w:val="16"/>
                <w:szCs w:val="16"/>
              </w:rPr>
            </w:pPr>
          </w:p>
          <w:p w:rsidR="00387D7C" w:rsidRDefault="00387D7C" w:rsidP="00387D7C">
            <w:pPr>
              <w:rPr>
                <w:rFonts w:ascii="Verdana" w:hAnsi="Verdana" w:cs="Arial"/>
                <w:b/>
                <w:sz w:val="16"/>
                <w:szCs w:val="16"/>
              </w:rPr>
            </w:pPr>
            <w:r>
              <w:rPr>
                <w:rFonts w:ascii="Verdana" w:hAnsi="Verdana" w:cs="Arial"/>
                <w:b/>
                <w:sz w:val="16"/>
                <w:szCs w:val="16"/>
              </w:rPr>
              <w:t>Relevant articles for access rights and responsibility to share</w:t>
            </w:r>
          </w:p>
          <w:p w:rsidR="00387D7C" w:rsidRPr="00CF31C7" w:rsidRDefault="00387D7C" w:rsidP="00387D7C">
            <w:pPr>
              <w:rPr>
                <w:rFonts w:ascii="Verdana" w:hAnsi="Verdana" w:cs="Arial"/>
                <w:sz w:val="16"/>
                <w:szCs w:val="16"/>
              </w:rPr>
            </w:pPr>
            <w:r>
              <w:rPr>
                <w:rFonts w:ascii="Verdana" w:hAnsi="Verdana" w:cs="Arial"/>
                <w:sz w:val="16"/>
                <w:szCs w:val="16"/>
              </w:rPr>
              <w:t>Art 16 (Information network)</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b/>
                <w:sz w:val="16"/>
                <w:szCs w:val="16"/>
              </w:rPr>
              <w:lastRenderedPageBreak/>
              <w:t>A</w:t>
            </w:r>
            <w:r>
              <w:rPr>
                <w:rFonts w:ascii="Verdana" w:hAnsi="Verdana" w:cs="Arial"/>
                <w:sz w:val="16"/>
                <w:szCs w:val="16"/>
              </w:rPr>
              <w:t xml:space="preserve">: Recital 36 states that </w:t>
            </w:r>
            <w:r w:rsidRPr="00B80784">
              <w:rPr>
                <w:rFonts w:ascii="Verdana" w:hAnsi="Verdana" w:cs="Arial"/>
                <w:sz w:val="16"/>
                <w:szCs w:val="16"/>
              </w:rPr>
              <w:t>with regard to the</w:t>
            </w:r>
            <w:r>
              <w:rPr>
                <w:rFonts w:ascii="Verdana" w:hAnsi="Verdana" w:cs="Arial"/>
                <w:sz w:val="16"/>
                <w:szCs w:val="16"/>
              </w:rPr>
              <w:t xml:space="preserve"> </w:t>
            </w:r>
            <w:r w:rsidRPr="00B80784">
              <w:rPr>
                <w:rFonts w:ascii="Verdana" w:hAnsi="Verdana" w:cs="Arial"/>
                <w:sz w:val="16"/>
                <w:szCs w:val="16"/>
              </w:rPr>
              <w:t>processing of personal data by the Community institutions</w:t>
            </w:r>
            <w:r>
              <w:rPr>
                <w:rFonts w:ascii="Verdana" w:hAnsi="Verdana" w:cs="Arial"/>
                <w:sz w:val="16"/>
                <w:szCs w:val="16"/>
              </w:rPr>
              <w:t xml:space="preserve"> </w:t>
            </w:r>
            <w:r w:rsidRPr="00B80784">
              <w:rPr>
                <w:rFonts w:ascii="Verdana" w:hAnsi="Verdana" w:cs="Arial"/>
                <w:sz w:val="16"/>
                <w:szCs w:val="16"/>
              </w:rPr>
              <w:t>and bodies and on the free movement of such</w:t>
            </w:r>
            <w:r>
              <w:rPr>
                <w:rFonts w:ascii="Verdana" w:hAnsi="Verdana" w:cs="Arial"/>
                <w:sz w:val="16"/>
                <w:szCs w:val="16"/>
              </w:rPr>
              <w:t xml:space="preserve"> </w:t>
            </w:r>
            <w:r w:rsidRPr="00B80784">
              <w:rPr>
                <w:rFonts w:ascii="Verdana" w:hAnsi="Verdana" w:cs="Arial"/>
                <w:sz w:val="16"/>
                <w:szCs w:val="16"/>
              </w:rPr>
              <w:t>data</w:t>
            </w:r>
            <w:r>
              <w:rPr>
                <w:rFonts w:ascii="Verdana" w:hAnsi="Verdana" w:cs="Arial"/>
                <w:sz w:val="16"/>
                <w:szCs w:val="16"/>
              </w:rPr>
              <w:t xml:space="preserve"> r</w:t>
            </w:r>
            <w:r w:rsidRPr="00B80784">
              <w:rPr>
                <w:rFonts w:ascii="Verdana" w:hAnsi="Verdana" w:cs="Arial"/>
                <w:sz w:val="16"/>
                <w:szCs w:val="16"/>
              </w:rPr>
              <w:t xml:space="preserve">egulation </w:t>
            </w:r>
            <w:r>
              <w:rPr>
                <w:rFonts w:ascii="Verdana" w:hAnsi="Verdana" w:cs="Arial"/>
                <w:sz w:val="16"/>
                <w:szCs w:val="16"/>
              </w:rPr>
              <w:t>4</w:t>
            </w:r>
            <w:r w:rsidRPr="00B80784">
              <w:rPr>
                <w:rFonts w:ascii="Verdana" w:hAnsi="Verdana" w:cs="Arial"/>
                <w:sz w:val="16"/>
                <w:szCs w:val="16"/>
              </w:rPr>
              <w:t>5/2001</w:t>
            </w:r>
            <w:r>
              <w:rPr>
                <w:rFonts w:ascii="Verdana" w:hAnsi="Verdana" w:cs="Arial"/>
                <w:sz w:val="16"/>
                <w:szCs w:val="16"/>
              </w:rPr>
              <w:t xml:space="preserve"> </w:t>
            </w:r>
            <w:r w:rsidRPr="00B80784">
              <w:rPr>
                <w:rFonts w:ascii="Verdana" w:hAnsi="Verdana" w:cs="Arial"/>
                <w:sz w:val="16"/>
                <w:szCs w:val="16"/>
              </w:rPr>
              <w:t>should apply to this Regulation.</w:t>
            </w:r>
          </w:p>
          <w:p w:rsidR="00387D7C" w:rsidRDefault="00387D7C" w:rsidP="00387D7C">
            <w:pPr>
              <w:rPr>
                <w:rFonts w:ascii="Verdana" w:hAnsi="Verdana" w:cs="Arial"/>
                <w:b/>
                <w:sz w:val="16"/>
                <w:szCs w:val="16"/>
              </w:rPr>
            </w:pPr>
            <w:r>
              <w:rPr>
                <w:rFonts w:ascii="Verdana" w:hAnsi="Verdana" w:cs="Arial"/>
                <w:b/>
                <w:sz w:val="16"/>
                <w:szCs w:val="16"/>
              </w:rPr>
              <w:t xml:space="preserve">B: </w:t>
            </w:r>
            <w:r w:rsidRPr="00B80784">
              <w:rPr>
                <w:rFonts w:ascii="Verdana" w:hAnsi="Verdana" w:cs="Arial"/>
                <w:sz w:val="16"/>
                <w:szCs w:val="16"/>
              </w:rPr>
              <w:t>Art 16 of the Regulation provides that the Commission, the Agency and the competent authorities of MS shall exchange relevant information available to them regarding joint control and inspection activities. The provision is, however, of limited importance to the implementation of CISE as it relates to joint control and inspection activities only.</w:t>
            </w:r>
          </w:p>
        </w:tc>
        <w:tc>
          <w:tcPr>
            <w:tcW w:w="3894" w:type="dxa"/>
            <w:tcBorders>
              <w:top w:val="single" w:sz="6" w:space="0" w:color="0070C0"/>
              <w:left w:val="single" w:sz="6" w:space="0" w:color="0070C0"/>
              <w:bottom w:val="single" w:sz="6" w:space="0" w:color="0070C0"/>
              <w:right w:val="nil"/>
            </w:tcBorders>
            <w:shd w:val="clear" w:color="auto" w:fill="auto"/>
          </w:tcPr>
          <w:p w:rsidR="00387D7C" w:rsidRPr="00E756C7" w:rsidRDefault="00387D7C" w:rsidP="00387D7C">
            <w:pPr>
              <w:rPr>
                <w:rFonts w:ascii="Verdana" w:hAnsi="Verdana" w:cs="Arial"/>
                <w:sz w:val="16"/>
                <w:szCs w:val="16"/>
              </w:rPr>
            </w:pPr>
            <w:r>
              <w:rPr>
                <w:rFonts w:ascii="Verdana" w:hAnsi="Verdana" w:cs="Arial"/>
                <w:sz w:val="16"/>
                <w:szCs w:val="16"/>
              </w:rPr>
              <w:t xml:space="preserve">If any legislative measures are to be taken they should be done in sync with the Fisheries Control regulation. However there is some potential in inserting, rephrasing provisions in the regulation to facilitate and possibly make mandatory to share information with other communities. </w:t>
            </w:r>
          </w:p>
        </w:tc>
      </w:tr>
    </w:tbl>
    <w:p w:rsidR="00387D7C" w:rsidRDefault="00387D7C" w:rsidP="00387D7C">
      <w:pPr>
        <w:sectPr w:rsidR="00387D7C" w:rsidSect="00387D7C">
          <w:headerReference w:type="default" r:id="rId23"/>
          <w:footerReference w:type="default" r:id="rId24"/>
          <w:headerReference w:type="first" r:id="rId25"/>
          <w:footerReference w:type="first" r:id="rId26"/>
          <w:pgSz w:w="16840" w:h="11907" w:orient="landscape" w:code="9"/>
          <w:pgMar w:top="284" w:right="839" w:bottom="1140" w:left="3680" w:header="680" w:footer="369" w:gutter="0"/>
          <w:cols w:space="708"/>
          <w:docGrid w:linePitch="360"/>
        </w:sectPr>
      </w:pPr>
    </w:p>
    <w:p w:rsidR="00387D7C" w:rsidRDefault="00387D7C" w:rsidP="00387D7C">
      <w:pPr>
        <w:pStyle w:val="Titolo4"/>
      </w:pPr>
    </w:p>
    <w:tbl>
      <w:tblPr>
        <w:tblStyle w:val="Grigliatabella"/>
        <w:tblW w:w="0" w:type="auto"/>
        <w:tblInd w:w="-2160" w:type="dxa"/>
        <w:tblLayout w:type="fixed"/>
        <w:tblLook w:val="04A0" w:firstRow="1" w:lastRow="0" w:firstColumn="1" w:lastColumn="0" w:noHBand="0" w:noVBand="1"/>
      </w:tblPr>
      <w:tblGrid>
        <w:gridCol w:w="1893"/>
        <w:gridCol w:w="3027"/>
        <w:gridCol w:w="1317"/>
        <w:gridCol w:w="993"/>
        <w:gridCol w:w="1842"/>
        <w:gridCol w:w="1630"/>
        <w:gridCol w:w="3894"/>
      </w:tblGrid>
      <w:tr w:rsidR="00387D7C" w:rsidTr="00387D7C">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703" w:type="dxa"/>
            <w:gridSpan w:val="6"/>
            <w:tcBorders>
              <w:top w:val="single" w:sz="12" w:space="0" w:color="0070C0"/>
              <w:left w:val="single" w:sz="6" w:space="0" w:color="0070C0"/>
              <w:bottom w:val="single" w:sz="6" w:space="0" w:color="0070C0"/>
              <w:right w:val="nil"/>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Portraying CISE participants and access rights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Current situation and best options</w:t>
            </w:r>
          </w:p>
        </w:tc>
      </w:tr>
      <w:tr w:rsidR="00387D7C" w:rsidTr="00387D7C">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Current user access rights and responsibility to share</w:t>
            </w:r>
          </w:p>
          <w:p w:rsidR="00387D7C" w:rsidRDefault="00387D7C" w:rsidP="00387D7C">
            <w:pPr>
              <w:pStyle w:val="Corpotesto"/>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Identification of barriers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Legal (L), technical (T) and cultural (C)</w:t>
            </w:r>
          </w:p>
        </w:tc>
        <w:tc>
          <w:tcPr>
            <w:tcW w:w="3894" w:type="dxa"/>
            <w:vMerge w:val="restart"/>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tc>
      </w:tr>
      <w:tr w:rsidR="00387D7C" w:rsidTr="00387D7C">
        <w:trPr>
          <w:trHeight w:val="1014"/>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A. General nature</w:t>
            </w:r>
          </w:p>
        </w:tc>
        <w:tc>
          <w:tcPr>
            <w:tcW w:w="993"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B. Specific nature</w:t>
            </w:r>
          </w:p>
        </w:tc>
        <w:tc>
          <w:tcPr>
            <w:tcW w:w="1842"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894" w:type="dxa"/>
            <w:vMerge/>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b/>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 xml:space="preserve">Marine pollution </w:t>
            </w:r>
          </w:p>
          <w:p w:rsidR="00387D7C" w:rsidRDefault="00387D7C" w:rsidP="00387D7C">
            <w:pPr>
              <w:rPr>
                <w:rFonts w:ascii="Verdana" w:hAnsi="Verdana" w:cs="Arial"/>
                <w:b/>
                <w:sz w:val="16"/>
                <w:szCs w:val="16"/>
              </w:rPr>
            </w:pPr>
          </w:p>
          <w:p w:rsidR="00387D7C" w:rsidRDefault="00387D7C" w:rsidP="00387D7C">
            <w:pPr>
              <w:rPr>
                <w:rFonts w:ascii="Verdana" w:hAnsi="Verdana" w:cs="Arial"/>
                <w:sz w:val="16"/>
                <w:szCs w:val="16"/>
              </w:rPr>
            </w:pPr>
            <w:r>
              <w:rPr>
                <w:rFonts w:ascii="Verdana" w:hAnsi="Verdana" w:cs="Arial"/>
                <w:b/>
                <w:sz w:val="16"/>
                <w:szCs w:val="16"/>
              </w:rPr>
              <w:t>Directive No. 4/2003 on public access to environmental information</w:t>
            </w:r>
          </w:p>
          <w:p w:rsidR="00387D7C" w:rsidRDefault="00387D7C" w:rsidP="00387D7C">
            <w:pPr>
              <w:rPr>
                <w:rFonts w:ascii="Verdana" w:hAnsi="Verdana" w:cs="Arial"/>
                <w:b/>
                <w:sz w:val="16"/>
                <w:szCs w:val="16"/>
              </w:rPr>
            </w:pPr>
          </w:p>
          <w:p w:rsidR="00387D7C" w:rsidRDefault="00387D7C" w:rsidP="00387D7C">
            <w:pPr>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TFEU Art. 192</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Purpose</w:t>
            </w:r>
          </w:p>
          <w:p w:rsidR="00387D7C" w:rsidRDefault="00387D7C" w:rsidP="00387D7C">
            <w:pPr>
              <w:rPr>
                <w:rFonts w:ascii="Verdana" w:hAnsi="Verdana"/>
                <w:sz w:val="16"/>
                <w:szCs w:val="16"/>
              </w:rPr>
            </w:pPr>
            <w:r>
              <w:rPr>
                <w:rFonts w:ascii="Verdana" w:hAnsi="Verdana"/>
                <w:sz w:val="16"/>
                <w:szCs w:val="16"/>
              </w:rPr>
              <w:t>The purpose of the Directive (Art. 1) is to guarantee the right of access to environmental information held by public authorities and to ensure that this information is progressively made available and disseminated to the public</w:t>
            </w:r>
          </w:p>
          <w:p w:rsidR="00387D7C" w:rsidRDefault="00387D7C" w:rsidP="00387D7C">
            <w:pPr>
              <w:rPr>
                <w:rFonts w:ascii="Verdana" w:hAnsi="Verdana" w:cs="Arial"/>
                <w:sz w:val="16"/>
                <w:szCs w:val="16"/>
              </w:rPr>
            </w:pPr>
          </w:p>
          <w:p w:rsidR="00387D7C" w:rsidRDefault="00387D7C" w:rsidP="00387D7C">
            <w:pPr>
              <w:rPr>
                <w:rFonts w:ascii="Verdana" w:hAnsi="Verdana" w:cs="Arial"/>
                <w:sz w:val="16"/>
                <w:szCs w:val="16"/>
              </w:rPr>
            </w:pPr>
            <w:r>
              <w:rPr>
                <w:rFonts w:ascii="Verdana" w:hAnsi="Verdana" w:cs="Arial"/>
                <w:b/>
                <w:sz w:val="16"/>
                <w:szCs w:val="16"/>
              </w:rPr>
              <w:t>Information collected</w:t>
            </w:r>
          </w:p>
          <w:p w:rsidR="00387D7C" w:rsidRDefault="00387D7C" w:rsidP="00387D7C">
            <w:pPr>
              <w:rPr>
                <w:rFonts w:ascii="Verdana" w:hAnsi="Verdana"/>
                <w:sz w:val="16"/>
                <w:szCs w:val="16"/>
              </w:rPr>
            </w:pPr>
            <w:r>
              <w:rPr>
                <w:rFonts w:ascii="Verdana" w:hAnsi="Verdana"/>
                <w:sz w:val="16"/>
                <w:szCs w:val="16"/>
              </w:rPr>
              <w:t>The Directive as such does not envisage the collection of data</w:t>
            </w:r>
          </w:p>
          <w:p w:rsidR="00387D7C" w:rsidRDefault="00387D7C" w:rsidP="00387D7C">
            <w:pPr>
              <w:rPr>
                <w:rFonts w:ascii="Verdana" w:hAnsi="Verdana" w:cs="Arial"/>
                <w:sz w:val="16"/>
                <w:szCs w:val="16"/>
              </w:rPr>
            </w:pPr>
          </w:p>
          <w:p w:rsidR="00387D7C" w:rsidRDefault="00387D7C" w:rsidP="00387D7C">
            <w:pPr>
              <w:rPr>
                <w:rFonts w:ascii="Verdana" w:hAnsi="Verdana" w:cs="Arial"/>
                <w:b/>
                <w:sz w:val="16"/>
                <w:szCs w:val="16"/>
              </w:rPr>
            </w:pPr>
            <w:r>
              <w:rPr>
                <w:rFonts w:ascii="Verdana" w:hAnsi="Verdana" w:cs="Arial"/>
                <w:b/>
                <w:sz w:val="16"/>
                <w:szCs w:val="16"/>
              </w:rPr>
              <w:t>Relevant articles for access rights and responsibility to share</w:t>
            </w:r>
          </w:p>
          <w:p w:rsidR="00387D7C" w:rsidRDefault="00387D7C" w:rsidP="00387D7C">
            <w:pPr>
              <w:rPr>
                <w:rFonts w:ascii="Verdana" w:hAnsi="Verdana" w:cs="Arial"/>
                <w:sz w:val="16"/>
                <w:szCs w:val="16"/>
              </w:rPr>
            </w:pPr>
            <w:r>
              <w:rPr>
                <w:rFonts w:ascii="Verdana" w:hAnsi="Verdana" w:cs="Arial"/>
                <w:sz w:val="16"/>
                <w:szCs w:val="16"/>
              </w:rPr>
              <w:t xml:space="preserve">Art. 3 provides that public authorities have responsibility to share environmental information </w:t>
            </w:r>
            <w:r>
              <w:rPr>
                <w:rFonts w:ascii="Verdana" w:hAnsi="Verdana" w:cs="Arial"/>
                <w:sz w:val="16"/>
                <w:szCs w:val="16"/>
              </w:rPr>
              <w:lastRenderedPageBreak/>
              <w:t>upon request by natural and legal persons</w:t>
            </w:r>
          </w:p>
          <w:p w:rsidR="00387D7C" w:rsidRDefault="00387D7C" w:rsidP="00387D7C">
            <w:pPr>
              <w:rPr>
                <w:rFonts w:ascii="Verdana" w:hAnsi="Verdana" w:cs="Arial"/>
                <w:sz w:val="16"/>
                <w:szCs w:val="16"/>
              </w:rPr>
            </w:pPr>
          </w:p>
          <w:p w:rsidR="00387D7C" w:rsidRDefault="00387D7C" w:rsidP="00387D7C">
            <w:pPr>
              <w:rPr>
                <w:rFonts w:ascii="Verdana" w:hAnsi="Verdana" w:cs="Arial"/>
                <w:sz w:val="16"/>
                <w:szCs w:val="16"/>
              </w:rPr>
            </w:pPr>
            <w:r>
              <w:rPr>
                <w:rFonts w:ascii="Verdana" w:hAnsi="Verdana" w:cs="Arial"/>
                <w:sz w:val="16"/>
                <w:szCs w:val="16"/>
              </w:rPr>
              <w:t>Art. 7 states that public authorities shall disseminate environmental information to the public</w:t>
            </w:r>
          </w:p>
          <w:p w:rsidR="00387D7C" w:rsidRDefault="00387D7C" w:rsidP="00387D7C">
            <w:pPr>
              <w:rPr>
                <w:rFonts w:ascii="Verdana" w:hAnsi="Verdana" w:cs="Arial"/>
                <w:sz w:val="16"/>
                <w:szCs w:val="16"/>
              </w:rPr>
            </w:pP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BodyTextNoSpace"/>
              <w:rPr>
                <w:rFonts w:ascii="Verdana" w:hAnsi="Verdana"/>
                <w:b/>
                <w:sz w:val="16"/>
                <w:szCs w:val="16"/>
              </w:rPr>
            </w:pPr>
            <w:r>
              <w:rPr>
                <w:rFonts w:ascii="Verdana" w:hAnsi="Verdana"/>
                <w:b/>
                <w:sz w:val="16"/>
                <w:szCs w:val="16"/>
              </w:rPr>
              <w:lastRenderedPageBreak/>
              <w:t>Analysis</w:t>
            </w:r>
          </w:p>
          <w:p w:rsidR="00387D7C" w:rsidRDefault="00387D7C" w:rsidP="00387D7C">
            <w:pPr>
              <w:pStyle w:val="BodyTextNoSpace"/>
              <w:rPr>
                <w:rFonts w:ascii="Verdana" w:hAnsi="Verdana"/>
                <w:sz w:val="16"/>
                <w:szCs w:val="16"/>
              </w:rPr>
            </w:pPr>
            <w:r>
              <w:rPr>
                <w:rFonts w:ascii="Verdana" w:hAnsi="Verdana" w:cs="Arial"/>
                <w:b/>
                <w:sz w:val="16"/>
                <w:szCs w:val="16"/>
              </w:rPr>
              <w:t>A:</w:t>
            </w:r>
            <w:r>
              <w:rPr>
                <w:rFonts w:ascii="Verdana" w:hAnsi="Verdana" w:cs="Arial"/>
                <w:sz w:val="16"/>
                <w:szCs w:val="16"/>
              </w:rPr>
              <w:t xml:space="preserve"> </w:t>
            </w:r>
            <w:r>
              <w:rPr>
                <w:rFonts w:ascii="Verdana" w:hAnsi="Verdana"/>
                <w:sz w:val="16"/>
                <w:szCs w:val="16"/>
              </w:rPr>
              <w:t xml:space="preserve">The limits to responsibility to share pursuant to Art. 3 are set in Art. 4 and include, among other things, the confidentiality of commercial or industrial information, intellectual property rights, the confidentiality of personal data, international relations, public security or national defence. </w:t>
            </w:r>
          </w:p>
          <w:p w:rsidR="00387D7C" w:rsidRDefault="00387D7C" w:rsidP="00387D7C">
            <w:pPr>
              <w:pStyle w:val="Corpotesto"/>
              <w:rPr>
                <w:rFonts w:ascii="Verdana" w:hAnsi="Verdana"/>
                <w:sz w:val="16"/>
                <w:szCs w:val="16"/>
              </w:rPr>
            </w:pPr>
            <w:r>
              <w:rPr>
                <w:rFonts w:ascii="Verdana" w:hAnsi="Verdana"/>
                <w:sz w:val="16"/>
                <w:szCs w:val="16"/>
              </w:rPr>
              <w:t>When the information falling within the scope of the exceptions can be separated from the rest of the information requested, environmental information shall be made available in part</w:t>
            </w:r>
          </w:p>
          <w:p w:rsidR="00387D7C" w:rsidRDefault="00387D7C" w:rsidP="00387D7C">
            <w:pPr>
              <w:pStyle w:val="Corpotesto"/>
              <w:rPr>
                <w:rFonts w:ascii="Verdana" w:hAnsi="Verdana"/>
                <w:sz w:val="16"/>
                <w:szCs w:val="16"/>
              </w:rPr>
            </w:pPr>
            <w:r>
              <w:rPr>
                <w:rFonts w:ascii="Verdana" w:hAnsi="Verdana" w:cs="Arial"/>
                <w:b/>
                <w:sz w:val="16"/>
                <w:szCs w:val="16"/>
              </w:rPr>
              <w:t>B:</w:t>
            </w:r>
            <w:r>
              <w:rPr>
                <w:rFonts w:ascii="Verdana" w:hAnsi="Verdana"/>
                <w:b/>
                <w:sz w:val="16"/>
                <w:szCs w:val="16"/>
              </w:rPr>
              <w:t xml:space="preserve"> </w:t>
            </w:r>
            <w:r>
              <w:rPr>
                <w:rFonts w:ascii="Verdana" w:hAnsi="Verdana"/>
                <w:sz w:val="16"/>
                <w:szCs w:val="16"/>
              </w:rPr>
              <w:t xml:space="preserve">No specific barriers to cross-function information exchange were detected. </w:t>
            </w:r>
          </w:p>
          <w:p w:rsidR="00387D7C" w:rsidRDefault="00387D7C" w:rsidP="00387D7C">
            <w:pPr>
              <w:pStyle w:val="Corpotesto"/>
              <w:rPr>
                <w:rFonts w:ascii="Verdana" w:hAnsi="Verdana" w:cs="Arial"/>
                <w:sz w:val="16"/>
                <w:szCs w:val="16"/>
              </w:rPr>
            </w:pPr>
          </w:p>
          <w:p w:rsidR="00387D7C" w:rsidRDefault="00387D7C" w:rsidP="00387D7C">
            <w:pPr>
              <w:rPr>
                <w:rFonts w:ascii="Verdana" w:hAnsi="Verdana" w:cs="Arial"/>
                <w:sz w:val="16"/>
                <w:szCs w:val="16"/>
              </w:rPr>
            </w:pP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sz w:val="16"/>
                <w:szCs w:val="16"/>
              </w:rPr>
            </w:pPr>
            <w:r>
              <w:rPr>
                <w:rFonts w:ascii="Verdana" w:hAnsi="Verdana"/>
                <w:sz w:val="16"/>
                <w:szCs w:val="16"/>
              </w:rPr>
              <w:t xml:space="preserve">The Directive does not provide for any specific regime for information sharing among the authorities of other user communities, but it sets the baseline for an open information sharing environment with very few restrictions and, as such, may serve as an inspiration to other functions. Regarding potential legislative initiatives it is an option to limit the exceptions stated in Art. 4, however that is also based on general principles of good administration and corresponds with related community legislation. </w:t>
            </w:r>
          </w:p>
          <w:p w:rsidR="00387D7C" w:rsidRDefault="00387D7C" w:rsidP="00387D7C">
            <w:pPr>
              <w:rPr>
                <w:rFonts w:ascii="Verdana" w:hAnsi="Verdana" w:cs="Arial"/>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Directive No. 60/2000 establishing a framework for Community action in the field of water policy</w:t>
            </w:r>
          </w:p>
          <w:p w:rsidR="00387D7C" w:rsidRDefault="00387D7C" w:rsidP="00387D7C">
            <w:pPr>
              <w:rPr>
                <w:rFonts w:ascii="Verdana" w:hAnsi="Verdana" w:cs="Arial"/>
                <w:b/>
                <w:sz w:val="16"/>
                <w:szCs w:val="16"/>
              </w:rPr>
            </w:pPr>
          </w:p>
          <w:p w:rsidR="00387D7C" w:rsidRDefault="00387D7C" w:rsidP="00387D7C">
            <w:pPr>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TFEU Art. 192</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BodyTextNoSpace"/>
              <w:rPr>
                <w:rFonts w:ascii="Verdana" w:hAnsi="Verdana"/>
                <w:b/>
                <w:sz w:val="16"/>
                <w:szCs w:val="16"/>
              </w:rPr>
            </w:pPr>
            <w:r>
              <w:rPr>
                <w:rFonts w:ascii="Verdana" w:hAnsi="Verdana"/>
                <w:b/>
                <w:sz w:val="16"/>
                <w:szCs w:val="16"/>
              </w:rPr>
              <w:t>Purpose</w:t>
            </w:r>
          </w:p>
          <w:p w:rsidR="00387D7C" w:rsidRDefault="00387D7C" w:rsidP="00387D7C">
            <w:pPr>
              <w:pStyle w:val="BodyTextNoSpace"/>
              <w:rPr>
                <w:rFonts w:ascii="Verdana" w:hAnsi="Verdana"/>
                <w:sz w:val="16"/>
                <w:szCs w:val="16"/>
              </w:rPr>
            </w:pPr>
            <w:r>
              <w:rPr>
                <w:rFonts w:ascii="Verdana" w:hAnsi="Verdana"/>
                <w:sz w:val="16"/>
                <w:szCs w:val="16"/>
              </w:rPr>
              <w:t>The purpose of this Directive is to establish a framework for the protection of inland surface waters, transitional waters, coastal waters and groundwater. (Art. 3).</w:t>
            </w:r>
          </w:p>
          <w:p w:rsidR="00387D7C" w:rsidRDefault="00387D7C" w:rsidP="00387D7C">
            <w:pPr>
              <w:pStyle w:val="BodyTextNoSpace"/>
              <w:rPr>
                <w:rFonts w:ascii="Verdana" w:hAnsi="Verdana"/>
                <w:sz w:val="16"/>
                <w:szCs w:val="16"/>
              </w:rPr>
            </w:pPr>
          </w:p>
          <w:p w:rsidR="00387D7C" w:rsidRDefault="00387D7C" w:rsidP="00387D7C">
            <w:pPr>
              <w:pStyle w:val="BodyTextNoSpace"/>
              <w:rPr>
                <w:rFonts w:ascii="Verdana" w:hAnsi="Verdana"/>
                <w:b/>
                <w:sz w:val="16"/>
                <w:szCs w:val="16"/>
              </w:rPr>
            </w:pPr>
            <w:r>
              <w:rPr>
                <w:rFonts w:ascii="Verdana" w:hAnsi="Verdana"/>
                <w:b/>
                <w:sz w:val="16"/>
                <w:szCs w:val="16"/>
              </w:rPr>
              <w:t>Information collected</w:t>
            </w:r>
          </w:p>
          <w:p w:rsidR="00387D7C" w:rsidRDefault="00387D7C" w:rsidP="00387D7C">
            <w:pPr>
              <w:pStyle w:val="BodyTextNoSpace"/>
              <w:rPr>
                <w:rFonts w:ascii="Verdana" w:hAnsi="Verdana"/>
                <w:sz w:val="16"/>
                <w:szCs w:val="16"/>
              </w:rPr>
            </w:pPr>
            <w:r>
              <w:rPr>
                <w:rFonts w:ascii="Verdana" w:hAnsi="Verdana"/>
                <w:sz w:val="16"/>
                <w:szCs w:val="16"/>
              </w:rPr>
              <w:t xml:space="preserve">MS shall for each river basin district or the portion of an </w:t>
            </w:r>
            <w:r>
              <w:rPr>
                <w:rFonts w:ascii="Verdana" w:hAnsi="Verdana"/>
                <w:sz w:val="16"/>
                <w:szCs w:val="16"/>
              </w:rPr>
              <w:lastRenderedPageBreak/>
              <w:t>international river basin within their territory: (1) carry out analysis specified in Art. 5; (2) establish a register or registers of all areas lying within each river basin, which have been designated as requiring special protection (Art. 6); (3) identify all bodies of water used for the abstraction of water for current or future human consumption (Art.7); (4) establish programmes for the monitoring of water status (Art. 8); (5) ensure the establishment of a programme of measures, in order to achieve the environmental objectives of the Directive (Art. 11), (6) produce a river basin management plan (Art. 13(1).</w:t>
            </w:r>
          </w:p>
          <w:p w:rsidR="00387D7C" w:rsidRDefault="00387D7C" w:rsidP="00387D7C">
            <w:pPr>
              <w:pStyle w:val="BodyTextNoSpace"/>
              <w:rPr>
                <w:rFonts w:ascii="Verdana" w:hAnsi="Verdana"/>
                <w:sz w:val="16"/>
                <w:szCs w:val="16"/>
              </w:rPr>
            </w:pPr>
          </w:p>
          <w:p w:rsidR="00387D7C" w:rsidRDefault="00387D7C" w:rsidP="00387D7C">
            <w:pPr>
              <w:rPr>
                <w:rFonts w:ascii="Verdana" w:hAnsi="Verdana" w:cs="Arial"/>
                <w:b/>
                <w:sz w:val="16"/>
                <w:szCs w:val="16"/>
              </w:rPr>
            </w:pPr>
            <w:r>
              <w:rPr>
                <w:rFonts w:ascii="Verdana" w:hAnsi="Verdana" w:cs="Arial"/>
                <w:b/>
                <w:sz w:val="16"/>
                <w:szCs w:val="16"/>
              </w:rPr>
              <w:lastRenderedPageBreak/>
              <w:t>Relevant articles for access rights and responsibility to share</w:t>
            </w:r>
          </w:p>
          <w:p w:rsidR="00387D7C" w:rsidRDefault="00387D7C" w:rsidP="00387D7C">
            <w:pPr>
              <w:rPr>
                <w:rFonts w:ascii="Verdana" w:hAnsi="Verdana" w:cs="Arial"/>
                <w:b/>
                <w:sz w:val="16"/>
                <w:szCs w:val="16"/>
              </w:rPr>
            </w:pPr>
          </w:p>
          <w:p w:rsidR="00387D7C" w:rsidRDefault="00387D7C" w:rsidP="00387D7C">
            <w:pPr>
              <w:pStyle w:val="Corpotesto"/>
              <w:rPr>
                <w:rFonts w:ascii="Verdana" w:hAnsi="Verdana"/>
                <w:sz w:val="16"/>
                <w:szCs w:val="16"/>
              </w:rPr>
            </w:pPr>
            <w:r>
              <w:rPr>
                <w:rFonts w:ascii="Verdana" w:eastAsiaTheme="minorHAnsi" w:hAnsi="Verdana"/>
                <w:sz w:val="16"/>
                <w:szCs w:val="16"/>
              </w:rPr>
              <w:t xml:space="preserve">Art. </w:t>
            </w:r>
            <w:r>
              <w:rPr>
                <w:rFonts w:ascii="Verdana" w:hAnsi="Verdana"/>
                <w:sz w:val="16"/>
                <w:szCs w:val="16"/>
              </w:rPr>
              <w:t>12 includes a responsibility to share issues, which have an impact on the management of its water, but cannot be resolved by that MS, with the Commission and any other MS concerned.</w:t>
            </w:r>
          </w:p>
          <w:p w:rsidR="00387D7C" w:rsidRDefault="00387D7C" w:rsidP="00387D7C">
            <w:pPr>
              <w:rPr>
                <w:rFonts w:ascii="Verdana" w:hAnsi="Verdana"/>
                <w:sz w:val="16"/>
                <w:szCs w:val="16"/>
              </w:rPr>
            </w:pPr>
            <w:r>
              <w:rPr>
                <w:rFonts w:ascii="Verdana" w:hAnsi="Verdana" w:cs="Arial"/>
                <w:sz w:val="16"/>
                <w:szCs w:val="16"/>
              </w:rPr>
              <w:t xml:space="preserve">Pursuant to Art. 14 </w:t>
            </w:r>
            <w:r>
              <w:rPr>
                <w:rFonts w:ascii="Verdana" w:hAnsi="Verdana"/>
                <w:sz w:val="16"/>
                <w:szCs w:val="16"/>
              </w:rPr>
              <w:t xml:space="preserve">river basin management plans and other relevant documents shall be made public for the purpose of publication, send to the Commission and any other MS concerned </w:t>
            </w:r>
          </w:p>
          <w:p w:rsidR="00387D7C" w:rsidRDefault="00387D7C" w:rsidP="00387D7C">
            <w:pPr>
              <w:rPr>
                <w:rFonts w:ascii="Verdana" w:hAnsi="Verdana"/>
                <w:sz w:val="16"/>
                <w:szCs w:val="16"/>
              </w:rPr>
            </w:pPr>
          </w:p>
          <w:p w:rsidR="00387D7C" w:rsidRDefault="00387D7C" w:rsidP="00387D7C">
            <w:pPr>
              <w:rPr>
                <w:rFonts w:ascii="Verdana" w:hAnsi="Verdana"/>
                <w:sz w:val="16"/>
                <w:szCs w:val="16"/>
              </w:rPr>
            </w:pPr>
            <w:r>
              <w:rPr>
                <w:rFonts w:ascii="Verdana" w:hAnsi="Verdana"/>
                <w:sz w:val="16"/>
                <w:szCs w:val="16"/>
              </w:rPr>
              <w:lastRenderedPageBreak/>
              <w:t xml:space="preserve">Art. 15 MS shall submit summary reports of the analyses specified in Arts. 5 and 8 and interim reports describing the progress of implementation of the planned programme of measures. </w:t>
            </w:r>
          </w:p>
          <w:p w:rsidR="00387D7C" w:rsidRDefault="00387D7C" w:rsidP="00387D7C">
            <w:pPr>
              <w:rPr>
                <w:rFonts w:ascii="Verdana" w:hAnsi="Verdana" w:cs="Arial"/>
                <w:sz w:val="16"/>
                <w:szCs w:val="16"/>
              </w:rPr>
            </w:pP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sz w:val="16"/>
                <w:szCs w:val="16"/>
              </w:rPr>
            </w:pPr>
            <w:r>
              <w:rPr>
                <w:rFonts w:ascii="Verdana" w:hAnsi="Verdana" w:cs="Arial"/>
                <w:b/>
                <w:sz w:val="16"/>
                <w:szCs w:val="16"/>
              </w:rPr>
              <w:lastRenderedPageBreak/>
              <w:t xml:space="preserve">A: </w:t>
            </w:r>
            <w:r>
              <w:rPr>
                <w:rFonts w:ascii="Verdana" w:hAnsi="Verdana" w:cs="Arial"/>
                <w:sz w:val="16"/>
                <w:szCs w:val="16"/>
              </w:rPr>
              <w:t xml:space="preserve">The Directive does not make any mention of the protection of personal data. </w:t>
            </w:r>
            <w:r>
              <w:rPr>
                <w:rFonts w:ascii="Verdana" w:hAnsi="Verdana"/>
                <w:sz w:val="16"/>
                <w:szCs w:val="16"/>
              </w:rPr>
              <w:t>Should personal data be processed in the framework of the Directive, it shall be done in compliance with the data protection rules.</w:t>
            </w:r>
          </w:p>
          <w:p w:rsidR="00387D7C" w:rsidRDefault="00387D7C" w:rsidP="00387D7C">
            <w:pPr>
              <w:pStyle w:val="Corpotesto"/>
              <w:rPr>
                <w:rFonts w:ascii="Verdana" w:hAnsi="Verdana"/>
                <w:sz w:val="16"/>
                <w:szCs w:val="16"/>
              </w:rPr>
            </w:pPr>
            <w:r>
              <w:rPr>
                <w:rFonts w:ascii="Verdana" w:hAnsi="Verdana" w:cs="Arial"/>
                <w:b/>
                <w:sz w:val="16"/>
                <w:szCs w:val="16"/>
              </w:rPr>
              <w:t>B:</w:t>
            </w:r>
            <w:r>
              <w:rPr>
                <w:rFonts w:ascii="Verdana" w:hAnsi="Verdana" w:cs="Arial"/>
                <w:sz w:val="16"/>
                <w:szCs w:val="16"/>
              </w:rPr>
              <w:t xml:space="preserve"> No specific barriers to information sharing were detected.</w:t>
            </w:r>
          </w:p>
          <w:p w:rsidR="00387D7C" w:rsidRDefault="00387D7C" w:rsidP="00387D7C">
            <w:pPr>
              <w:rPr>
                <w:rFonts w:ascii="Verdana" w:hAnsi="Verdana" w:cs="Arial"/>
                <w:b/>
                <w:sz w:val="16"/>
                <w:szCs w:val="16"/>
              </w:rPr>
            </w:pP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sz w:val="16"/>
                <w:szCs w:val="16"/>
              </w:rPr>
            </w:pPr>
            <w:r>
              <w:rPr>
                <w:rFonts w:ascii="Verdana" w:hAnsi="Verdana"/>
                <w:sz w:val="16"/>
                <w:szCs w:val="16"/>
              </w:rPr>
              <w:t>The Directive deals almost exclusively (with the exception of Art. 12) with the sharing of plans and strategies prepared by the MS, rather than with a responsibility to share the data collected in the process of establishing such plans and strategies. It may be considered to provide for the sharing of such data, although this does not appear to be the core of CISE.</w:t>
            </w: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Directive No. 105/2008 on environmental quality standards in the field of water policy</w:t>
            </w: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 xml:space="preserve">Legal base: </w:t>
            </w:r>
            <w:r>
              <w:rPr>
                <w:rFonts w:ascii="Verdana" w:hAnsi="Verdana" w:cs="Arial"/>
                <w:sz w:val="16"/>
                <w:szCs w:val="16"/>
              </w:rPr>
              <w:t>TFEU Art 192</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b/>
                <w:sz w:val="16"/>
                <w:szCs w:val="16"/>
              </w:rPr>
            </w:pPr>
            <w:r>
              <w:rPr>
                <w:rFonts w:ascii="Verdana" w:hAnsi="Verdana"/>
                <w:b/>
                <w:sz w:val="16"/>
                <w:szCs w:val="16"/>
              </w:rPr>
              <w:t>Purpose</w:t>
            </w:r>
          </w:p>
          <w:p w:rsidR="00387D7C" w:rsidRDefault="00387D7C" w:rsidP="00387D7C">
            <w:pPr>
              <w:pStyle w:val="Corpotesto"/>
              <w:rPr>
                <w:rFonts w:ascii="Verdana" w:hAnsi="Verdana"/>
                <w:sz w:val="16"/>
                <w:szCs w:val="16"/>
              </w:rPr>
            </w:pPr>
            <w:r>
              <w:rPr>
                <w:rFonts w:ascii="Verdana" w:hAnsi="Verdana"/>
                <w:sz w:val="16"/>
                <w:szCs w:val="16"/>
              </w:rPr>
              <w:t xml:space="preserve">The Directive lays down environmental quality standards (EQS) for priority substances and other pollutants, with the aim of achieving good surface water chemical status. </w:t>
            </w:r>
          </w:p>
          <w:p w:rsidR="00387D7C" w:rsidRDefault="00387D7C" w:rsidP="00387D7C">
            <w:pPr>
              <w:pStyle w:val="Corpotesto"/>
              <w:rPr>
                <w:rFonts w:ascii="Verdana" w:hAnsi="Verdana"/>
                <w:b/>
                <w:sz w:val="16"/>
                <w:szCs w:val="16"/>
              </w:rPr>
            </w:pPr>
            <w:r>
              <w:rPr>
                <w:rFonts w:ascii="Verdana" w:hAnsi="Verdana"/>
                <w:b/>
                <w:sz w:val="16"/>
                <w:szCs w:val="16"/>
              </w:rPr>
              <w:t>Information collected</w:t>
            </w:r>
          </w:p>
          <w:p w:rsidR="00387D7C" w:rsidRDefault="00387D7C" w:rsidP="00387D7C">
            <w:pPr>
              <w:pStyle w:val="Corpotesto"/>
              <w:rPr>
                <w:rFonts w:ascii="Verdana" w:hAnsi="Verdana"/>
                <w:sz w:val="16"/>
                <w:szCs w:val="16"/>
              </w:rPr>
            </w:pPr>
            <w:r>
              <w:rPr>
                <w:rFonts w:ascii="Verdana" w:hAnsi="Verdana"/>
                <w:sz w:val="16"/>
                <w:szCs w:val="16"/>
              </w:rPr>
              <w:t xml:space="preserve">Art. 3(2)(d): MS shall notify the Commission and other MS of certain substances for which EQS have been established and the </w:t>
            </w:r>
            <w:r>
              <w:rPr>
                <w:rFonts w:ascii="Verdana" w:hAnsi="Verdana"/>
                <w:sz w:val="16"/>
                <w:szCs w:val="16"/>
              </w:rPr>
              <w:lastRenderedPageBreak/>
              <w:t>frequency of monitoring planned</w:t>
            </w:r>
          </w:p>
          <w:p w:rsidR="00387D7C" w:rsidRDefault="00387D7C" w:rsidP="00387D7C">
            <w:pPr>
              <w:pStyle w:val="Corpotesto"/>
              <w:rPr>
                <w:rFonts w:ascii="Verdana" w:hAnsi="Verdana"/>
                <w:sz w:val="16"/>
                <w:szCs w:val="16"/>
              </w:rPr>
            </w:pPr>
            <w:r>
              <w:rPr>
                <w:rFonts w:ascii="Verdana" w:hAnsi="Verdana"/>
                <w:sz w:val="16"/>
                <w:szCs w:val="16"/>
              </w:rPr>
              <w:t xml:space="preserve">Art. 5: MS shall establish an inventory, including maps, of emissions, discharges and losses of all priority substances and pollutants for each river basin district lying within their territory and communicate this inventory to the Commission </w:t>
            </w:r>
          </w:p>
          <w:p w:rsidR="00387D7C" w:rsidRDefault="00387D7C" w:rsidP="00387D7C">
            <w:pPr>
              <w:pStyle w:val="Corpotesto"/>
              <w:rPr>
                <w:rFonts w:ascii="Verdana" w:hAnsi="Verdana"/>
                <w:sz w:val="16"/>
                <w:szCs w:val="16"/>
              </w:rPr>
            </w:pPr>
            <w:r>
              <w:rPr>
                <w:rFonts w:ascii="Verdana" w:hAnsi="Verdana"/>
                <w:sz w:val="16"/>
                <w:szCs w:val="16"/>
              </w:rPr>
              <w:t xml:space="preserve">Art 6 (information regarding transboundary pollution) </w:t>
            </w:r>
          </w:p>
          <w:p w:rsidR="00387D7C" w:rsidRDefault="00387D7C" w:rsidP="00387D7C">
            <w:pPr>
              <w:pStyle w:val="Corpotesto"/>
              <w:rPr>
                <w:rFonts w:ascii="Verdana" w:hAnsi="Verdana" w:cs="Arial"/>
                <w:b/>
                <w:sz w:val="16"/>
                <w:szCs w:val="16"/>
              </w:rPr>
            </w:pPr>
            <w:r>
              <w:rPr>
                <w:rFonts w:ascii="Verdana" w:hAnsi="Verdana" w:cs="Arial"/>
                <w:b/>
                <w:sz w:val="16"/>
                <w:szCs w:val="16"/>
              </w:rPr>
              <w:t>Relevant articles for access rights and responsibility to share</w:t>
            </w:r>
          </w:p>
          <w:p w:rsidR="00387D7C" w:rsidRDefault="00387D7C" w:rsidP="00387D7C">
            <w:pPr>
              <w:pStyle w:val="Corpotesto"/>
              <w:rPr>
                <w:rFonts w:ascii="Verdana" w:hAnsi="Verdana" w:cs="Arial"/>
                <w:sz w:val="16"/>
                <w:szCs w:val="16"/>
              </w:rPr>
            </w:pPr>
            <w:r>
              <w:rPr>
                <w:rFonts w:ascii="Verdana" w:hAnsi="Verdana"/>
                <w:sz w:val="16"/>
                <w:szCs w:val="16"/>
              </w:rPr>
              <w:lastRenderedPageBreak/>
              <w:t>Arts. 3(2)(d) (notification to Commisission and other MS); Art. 5 (communication to the Commission of inventory of emissions, discharges, etc.); Art. 6 (information to the Commisssion on transboundary pollution)</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sz w:val="16"/>
                <w:szCs w:val="16"/>
              </w:rPr>
            </w:pPr>
            <w:r>
              <w:rPr>
                <w:rFonts w:ascii="Verdana" w:hAnsi="Verdana" w:cs="Arial"/>
                <w:b/>
                <w:sz w:val="16"/>
                <w:szCs w:val="16"/>
              </w:rPr>
              <w:lastRenderedPageBreak/>
              <w:t xml:space="preserve">A: </w:t>
            </w:r>
            <w:r>
              <w:rPr>
                <w:rFonts w:ascii="Verdana" w:hAnsi="Verdana"/>
                <w:sz w:val="16"/>
                <w:szCs w:val="16"/>
              </w:rPr>
              <w:t xml:space="preserve">The Directive makes no specific mention of the data protection rules. Should personal data be processed in the framework of the Directive, it shall be done in compliance with the data protection rules. </w:t>
            </w:r>
          </w:p>
          <w:p w:rsidR="00387D7C" w:rsidRDefault="00387D7C" w:rsidP="00387D7C">
            <w:pPr>
              <w:pStyle w:val="Corpotesto"/>
              <w:rPr>
                <w:rFonts w:ascii="Verdana" w:hAnsi="Verdana"/>
                <w:sz w:val="16"/>
                <w:szCs w:val="16"/>
              </w:rPr>
            </w:pPr>
            <w:r>
              <w:rPr>
                <w:rFonts w:ascii="Verdana" w:hAnsi="Verdana"/>
                <w:b/>
                <w:sz w:val="16"/>
                <w:szCs w:val="16"/>
              </w:rPr>
              <w:t>B:</w:t>
            </w:r>
            <w:r>
              <w:rPr>
                <w:rFonts w:ascii="Verdana" w:hAnsi="Verdana"/>
                <w:sz w:val="16"/>
                <w:szCs w:val="16"/>
              </w:rPr>
              <w:t xml:space="preserve"> No specific barriers to information sharing were detected.</w:t>
            </w:r>
          </w:p>
          <w:p w:rsidR="00387D7C" w:rsidRDefault="00387D7C" w:rsidP="00387D7C">
            <w:pPr>
              <w:pStyle w:val="Corpotesto"/>
              <w:rPr>
                <w:rFonts w:ascii="Verdana" w:hAnsi="Verdana"/>
                <w:sz w:val="16"/>
                <w:szCs w:val="16"/>
              </w:rPr>
            </w:pPr>
            <w:r>
              <w:rPr>
                <w:rFonts w:ascii="Verdana" w:hAnsi="Verdana"/>
                <w:b/>
                <w:sz w:val="16"/>
                <w:szCs w:val="16"/>
              </w:rPr>
              <w:t xml:space="preserve">C: </w:t>
            </w:r>
            <w:r>
              <w:rPr>
                <w:rFonts w:ascii="Verdana" w:hAnsi="Verdana"/>
                <w:sz w:val="16"/>
                <w:szCs w:val="16"/>
              </w:rPr>
              <w:t>The Directive envisages extensive reporting and notifications to the Commission by MS.</w:t>
            </w:r>
          </w:p>
          <w:p w:rsidR="00387D7C" w:rsidRDefault="00387D7C" w:rsidP="00387D7C">
            <w:pPr>
              <w:rPr>
                <w:rFonts w:ascii="Verdana" w:hAnsi="Verdana" w:cs="Arial"/>
                <w:b/>
                <w:sz w:val="16"/>
                <w:szCs w:val="16"/>
              </w:rPr>
            </w:pP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Regulation No. 401/2009 on the European Environmental Agency</w:t>
            </w:r>
          </w:p>
          <w:p w:rsidR="00387D7C" w:rsidRDefault="00387D7C" w:rsidP="00387D7C">
            <w:pPr>
              <w:rPr>
                <w:rFonts w:ascii="Verdana" w:hAnsi="Verdana" w:cs="Arial"/>
                <w:b/>
                <w:sz w:val="16"/>
                <w:szCs w:val="16"/>
              </w:rPr>
            </w:pPr>
          </w:p>
          <w:p w:rsidR="00387D7C" w:rsidRDefault="00387D7C" w:rsidP="00387D7C">
            <w:pPr>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TFEU Art. 192</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b/>
                <w:sz w:val="16"/>
                <w:szCs w:val="16"/>
              </w:rPr>
            </w:pPr>
            <w:r>
              <w:rPr>
                <w:rFonts w:ascii="Verdana" w:hAnsi="Verdana"/>
                <w:b/>
                <w:sz w:val="16"/>
                <w:szCs w:val="16"/>
              </w:rPr>
              <w:t>Purpose</w:t>
            </w:r>
          </w:p>
          <w:p w:rsidR="00387D7C" w:rsidRDefault="00387D7C" w:rsidP="00387D7C">
            <w:pPr>
              <w:pStyle w:val="Corpotesto"/>
              <w:rPr>
                <w:rFonts w:ascii="Verdana" w:hAnsi="Verdana"/>
                <w:sz w:val="16"/>
                <w:szCs w:val="16"/>
              </w:rPr>
            </w:pPr>
            <w:r>
              <w:rPr>
                <w:rFonts w:ascii="Verdana" w:hAnsi="Verdana"/>
                <w:sz w:val="16"/>
                <w:szCs w:val="16"/>
              </w:rPr>
              <w:t xml:space="preserve">The Regulation established the European Environment Agency (EEA) and aims at the setting up of a European Environment Information and Observation Network ('the Network'). </w:t>
            </w:r>
          </w:p>
          <w:p w:rsidR="00387D7C" w:rsidRDefault="00387D7C" w:rsidP="00387D7C">
            <w:pPr>
              <w:rPr>
                <w:rFonts w:ascii="Verdana" w:hAnsi="Verdana" w:cs="Arial"/>
                <w:b/>
                <w:sz w:val="16"/>
                <w:szCs w:val="16"/>
              </w:rPr>
            </w:pPr>
            <w:r>
              <w:rPr>
                <w:rFonts w:ascii="Verdana" w:hAnsi="Verdana" w:cs="Arial"/>
                <w:b/>
                <w:sz w:val="16"/>
                <w:szCs w:val="16"/>
              </w:rPr>
              <w:t>Information collected</w:t>
            </w:r>
          </w:p>
          <w:p w:rsidR="00387D7C" w:rsidRDefault="00387D7C" w:rsidP="00387D7C">
            <w:pPr>
              <w:rPr>
                <w:rFonts w:ascii="Verdana" w:hAnsi="Verdana" w:cs="Arial"/>
                <w:sz w:val="16"/>
                <w:szCs w:val="16"/>
              </w:rPr>
            </w:pPr>
            <w:r>
              <w:rPr>
                <w:rFonts w:ascii="Verdana" w:hAnsi="Verdana" w:cs="Arial"/>
                <w:sz w:val="16"/>
                <w:szCs w:val="16"/>
              </w:rPr>
              <w:t>The Regulation does not provide for the collection of any specific data sets</w:t>
            </w:r>
          </w:p>
          <w:p w:rsidR="00387D7C" w:rsidRDefault="00387D7C" w:rsidP="00387D7C">
            <w:pPr>
              <w:rPr>
                <w:rFonts w:ascii="Verdana" w:hAnsi="Verdana" w:cs="Arial"/>
                <w:sz w:val="16"/>
                <w:szCs w:val="16"/>
              </w:rPr>
            </w:pPr>
            <w:r>
              <w:rPr>
                <w:rFonts w:ascii="Verdana" w:hAnsi="Verdana"/>
                <w:sz w:val="16"/>
                <w:szCs w:val="16"/>
              </w:rPr>
              <w:t xml:space="preserve">Art. 2(a) states that the Agency is </w:t>
            </w:r>
            <w:r>
              <w:rPr>
                <w:rFonts w:ascii="Verdana" w:hAnsi="Verdana"/>
                <w:sz w:val="16"/>
                <w:szCs w:val="16"/>
              </w:rPr>
              <w:lastRenderedPageBreak/>
              <w:t>responsible for the collection, processing and analysis of environmental data</w:t>
            </w: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Relevant articles for access rights and responsibility to share</w:t>
            </w:r>
          </w:p>
          <w:p w:rsidR="00387D7C" w:rsidRDefault="00387D7C" w:rsidP="00387D7C">
            <w:pPr>
              <w:rPr>
                <w:rFonts w:ascii="Verdana" w:hAnsi="Verdana" w:cs="Arial"/>
                <w:sz w:val="16"/>
                <w:szCs w:val="16"/>
              </w:rPr>
            </w:pPr>
            <w:r>
              <w:rPr>
                <w:rFonts w:ascii="Verdana" w:hAnsi="Verdana" w:cs="Arial"/>
                <w:sz w:val="16"/>
                <w:szCs w:val="16"/>
              </w:rPr>
              <w:t xml:space="preserve">Pursuant to Art. 1(b) EEA shall provide the </w:t>
            </w:r>
            <w:r>
              <w:rPr>
                <w:rFonts w:ascii="Verdana" w:hAnsi="Verdana"/>
                <w:sz w:val="16"/>
                <w:szCs w:val="16"/>
              </w:rPr>
              <w:t>Community and the MS with objective, reliable and comparable information at European level</w:t>
            </w:r>
          </w:p>
          <w:p w:rsidR="00387D7C" w:rsidRDefault="00387D7C" w:rsidP="00387D7C">
            <w:pPr>
              <w:rPr>
                <w:rFonts w:ascii="Verdana" w:hAnsi="Verdana" w:cs="Arial"/>
                <w:sz w:val="16"/>
                <w:szCs w:val="16"/>
              </w:rPr>
            </w:pP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 xml:space="preserve">A: </w:t>
            </w:r>
            <w:r>
              <w:rPr>
                <w:rFonts w:ascii="Verdana" w:hAnsi="Verdana"/>
                <w:sz w:val="16"/>
                <w:szCs w:val="16"/>
              </w:rPr>
              <w:t>The Regulation makes no specific mention of the data protection rules. Should EEA process personal data in the framework of the Regulation, it shall comply with the rules provided in the Data Protection Regulation.</w:t>
            </w:r>
          </w:p>
          <w:p w:rsidR="00387D7C" w:rsidRDefault="00387D7C" w:rsidP="00387D7C">
            <w:pPr>
              <w:rPr>
                <w:rFonts w:ascii="Verdana" w:hAnsi="Verdana" w:cs="Arial"/>
                <w:b/>
                <w:sz w:val="16"/>
                <w:szCs w:val="16"/>
              </w:rPr>
            </w:pPr>
          </w:p>
          <w:p w:rsidR="00387D7C" w:rsidRDefault="00387D7C" w:rsidP="00387D7C">
            <w:pPr>
              <w:pStyle w:val="Corpotesto"/>
              <w:rPr>
                <w:rFonts w:ascii="Verdana" w:hAnsi="Verdana"/>
                <w:sz w:val="16"/>
                <w:szCs w:val="16"/>
              </w:rPr>
            </w:pPr>
            <w:r>
              <w:rPr>
                <w:rFonts w:ascii="Verdana" w:hAnsi="Verdana" w:cs="Arial"/>
                <w:b/>
                <w:sz w:val="16"/>
                <w:szCs w:val="16"/>
              </w:rPr>
              <w:t xml:space="preserve">B: </w:t>
            </w:r>
            <w:r>
              <w:rPr>
                <w:rFonts w:ascii="Verdana" w:hAnsi="Verdana"/>
                <w:sz w:val="16"/>
                <w:szCs w:val="16"/>
              </w:rPr>
              <w:t xml:space="preserve">EEA shall provide the Community and the MS with objective, reliable and comparable information, enabling them to take the requisite measures to protect the environment, to assess the result of such measures and to ensure that the public is properly informed about the state of the environment (Art. 1 (b)) and necessary for framing and implementing sound and effective environmental policies (Art. 2(b)). These provisions do not constitute a barrier to information sharing among user communities. Rather, they set the limit to the scope of data gathered by EEA and the corresponding </w:t>
            </w:r>
            <w:r>
              <w:rPr>
                <w:rFonts w:ascii="Verdana" w:hAnsi="Verdana"/>
                <w:sz w:val="16"/>
                <w:szCs w:val="16"/>
              </w:rPr>
              <w:lastRenderedPageBreak/>
              <w:t>responsibility to share such data (i.e. data needed for the purpose of taking measures to protect environment, evaluating such measures and informing the public). The sharing of data with other functions is voluntary.</w:t>
            </w:r>
          </w:p>
          <w:p w:rsidR="00387D7C" w:rsidRDefault="00387D7C" w:rsidP="00387D7C">
            <w:pPr>
              <w:pStyle w:val="Corpotesto"/>
              <w:rPr>
                <w:rFonts w:ascii="Verdana" w:hAnsi="Verdana"/>
                <w:sz w:val="16"/>
                <w:szCs w:val="16"/>
              </w:rPr>
            </w:pPr>
          </w:p>
          <w:p w:rsidR="00387D7C" w:rsidRDefault="00387D7C" w:rsidP="00387D7C">
            <w:pPr>
              <w:rPr>
                <w:rFonts w:ascii="Verdana" w:hAnsi="Verdana" w:cs="Arial"/>
                <w:b/>
                <w:sz w:val="16"/>
                <w:szCs w:val="16"/>
              </w:rPr>
            </w:pP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eastAsiaTheme="minorHAnsi" w:hAnsi="Verdana"/>
                <w:sz w:val="16"/>
                <w:szCs w:val="16"/>
              </w:rPr>
            </w:pPr>
            <w:r>
              <w:rPr>
                <w:rFonts w:ascii="Verdana" w:hAnsi="Verdana"/>
                <w:sz w:val="16"/>
                <w:szCs w:val="16"/>
              </w:rPr>
              <w:lastRenderedPageBreak/>
              <w:t>The Directive does not provide for any institutionalised framework for information sharing, but provides that MS shall cooperate with EEA and contribute to the Network. M</w:t>
            </w:r>
            <w:r>
              <w:rPr>
                <w:rFonts w:ascii="Verdana" w:eastAsiaTheme="minorHAnsi" w:hAnsi="Verdana"/>
                <w:sz w:val="16"/>
                <w:szCs w:val="16"/>
              </w:rPr>
              <w:t>ore specific provisions for information sharing could be envisaged.</w:t>
            </w:r>
          </w:p>
          <w:p w:rsidR="00387D7C" w:rsidRDefault="00387D7C" w:rsidP="00387D7C">
            <w:pPr>
              <w:pStyle w:val="Corpotesto"/>
            </w:pPr>
          </w:p>
          <w:p w:rsidR="00387D7C" w:rsidRDefault="00387D7C" w:rsidP="00387D7C">
            <w:pPr>
              <w:rPr>
                <w:rFonts w:ascii="Verdana" w:hAnsi="Verdana" w:cs="Arial"/>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 xml:space="preserve">Directive No. 56/2008 establishing a framework for community action in the field of </w:t>
            </w:r>
            <w:r>
              <w:rPr>
                <w:rFonts w:ascii="Verdana" w:hAnsi="Verdana" w:cs="Arial"/>
                <w:b/>
                <w:sz w:val="16"/>
                <w:szCs w:val="16"/>
              </w:rPr>
              <w:lastRenderedPageBreak/>
              <w:t>marine environmental policy (Marine Strategy Framework Directive)</w:t>
            </w: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 xml:space="preserve">Legal base: </w:t>
            </w:r>
            <w:r>
              <w:rPr>
                <w:rFonts w:ascii="Verdana" w:hAnsi="Verdana" w:cs="Arial"/>
                <w:sz w:val="16"/>
                <w:szCs w:val="16"/>
              </w:rPr>
              <w:t>TFEU Art. 192</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BodyTextNoSpace"/>
              <w:rPr>
                <w:rFonts w:ascii="Verdana" w:hAnsi="Verdana"/>
                <w:b/>
                <w:sz w:val="16"/>
                <w:szCs w:val="16"/>
              </w:rPr>
            </w:pPr>
            <w:r>
              <w:rPr>
                <w:rFonts w:ascii="Verdana" w:hAnsi="Verdana"/>
                <w:b/>
                <w:sz w:val="16"/>
                <w:szCs w:val="16"/>
              </w:rPr>
              <w:lastRenderedPageBreak/>
              <w:t>Purpose</w:t>
            </w:r>
          </w:p>
          <w:p w:rsidR="00387D7C" w:rsidRDefault="00387D7C" w:rsidP="00387D7C">
            <w:pPr>
              <w:pStyle w:val="BodyTextNoSpace"/>
              <w:rPr>
                <w:rFonts w:ascii="Verdana" w:hAnsi="Verdana"/>
                <w:sz w:val="16"/>
                <w:szCs w:val="16"/>
              </w:rPr>
            </w:pPr>
            <w:r>
              <w:rPr>
                <w:rFonts w:ascii="Verdana" w:hAnsi="Verdana"/>
                <w:sz w:val="16"/>
                <w:szCs w:val="16"/>
              </w:rPr>
              <w:t xml:space="preserve">The Directive establishes a framework within which Member States shall take the necessary measures to achieve or maintain good environmental status in the </w:t>
            </w:r>
            <w:r>
              <w:rPr>
                <w:rFonts w:ascii="Verdana" w:hAnsi="Verdana"/>
                <w:sz w:val="16"/>
                <w:szCs w:val="16"/>
              </w:rPr>
              <w:lastRenderedPageBreak/>
              <w:t xml:space="preserve">marine environment (Art. 1). </w:t>
            </w:r>
          </w:p>
          <w:p w:rsidR="00387D7C" w:rsidRDefault="00387D7C" w:rsidP="00387D7C">
            <w:pPr>
              <w:autoSpaceDE w:val="0"/>
              <w:autoSpaceDN w:val="0"/>
              <w:adjustRightInd w:val="0"/>
              <w:spacing w:line="240" w:lineRule="auto"/>
              <w:rPr>
                <w:rFonts w:ascii="EUAlbertina" w:hAnsi="EUAlbertina" w:cs="EUAlbertina"/>
                <w:sz w:val="19"/>
                <w:szCs w:val="19"/>
              </w:rPr>
            </w:pPr>
          </w:p>
          <w:p w:rsidR="00387D7C" w:rsidRDefault="00387D7C" w:rsidP="00387D7C">
            <w:pPr>
              <w:autoSpaceDE w:val="0"/>
              <w:autoSpaceDN w:val="0"/>
              <w:adjustRightInd w:val="0"/>
              <w:spacing w:line="240" w:lineRule="auto"/>
              <w:rPr>
                <w:rFonts w:ascii="Verdana" w:hAnsi="Verdana" w:cs="EUAlbertina"/>
                <w:b/>
                <w:sz w:val="16"/>
                <w:szCs w:val="16"/>
              </w:rPr>
            </w:pPr>
            <w:r>
              <w:rPr>
                <w:rFonts w:ascii="Verdana" w:hAnsi="Verdana" w:cs="EUAlbertina"/>
                <w:b/>
                <w:sz w:val="16"/>
                <w:szCs w:val="16"/>
              </w:rPr>
              <w:t>Information collected</w:t>
            </w:r>
          </w:p>
          <w:p w:rsidR="00387D7C" w:rsidRDefault="00387D7C" w:rsidP="00387D7C">
            <w:pPr>
              <w:pStyle w:val="BodyTextNoSpace"/>
              <w:rPr>
                <w:rFonts w:ascii="Verdana" w:hAnsi="Verdana"/>
                <w:sz w:val="16"/>
                <w:szCs w:val="16"/>
              </w:rPr>
            </w:pPr>
            <w:r>
              <w:rPr>
                <w:rFonts w:ascii="Verdana" w:hAnsi="Verdana"/>
                <w:sz w:val="16"/>
                <w:szCs w:val="16"/>
              </w:rPr>
              <w:t>Art. 5(1) (marine strategy); Art. 8 (initial assessment of marine waters); Art. 10 (comprehensive environmental targets);Art. 11 (coordinatied monitoring programmes); Art. 13 (identification of measures which need to be taken in order to achieve or maintain good environmental status)</w:t>
            </w:r>
          </w:p>
          <w:p w:rsidR="00387D7C" w:rsidRDefault="00387D7C" w:rsidP="00387D7C">
            <w:pPr>
              <w:pStyle w:val="BodyTextNoSpace"/>
              <w:rPr>
                <w:rFonts w:ascii="Verdana" w:hAnsi="Verdana"/>
                <w:sz w:val="16"/>
                <w:szCs w:val="16"/>
              </w:rPr>
            </w:pPr>
          </w:p>
          <w:p w:rsidR="00387D7C" w:rsidRDefault="00387D7C" w:rsidP="00387D7C">
            <w:pPr>
              <w:rPr>
                <w:rFonts w:ascii="Verdana" w:hAnsi="Verdana"/>
                <w:b/>
                <w:sz w:val="16"/>
                <w:szCs w:val="16"/>
              </w:rPr>
            </w:pPr>
            <w:r>
              <w:rPr>
                <w:rFonts w:ascii="Verdana" w:hAnsi="Verdana"/>
                <w:b/>
                <w:sz w:val="16"/>
                <w:szCs w:val="16"/>
              </w:rPr>
              <w:t>Relevant articles for access rights and responsibility to share</w:t>
            </w:r>
          </w:p>
          <w:p w:rsidR="00387D7C" w:rsidRDefault="00387D7C" w:rsidP="00387D7C">
            <w:pPr>
              <w:pStyle w:val="BodyTextNoSpace"/>
              <w:rPr>
                <w:rFonts w:ascii="Verdana" w:hAnsi="Verdana"/>
                <w:sz w:val="16"/>
                <w:szCs w:val="16"/>
              </w:rPr>
            </w:pPr>
            <w:r>
              <w:rPr>
                <w:rFonts w:ascii="Verdana" w:hAnsi="Verdana"/>
                <w:sz w:val="16"/>
                <w:szCs w:val="16"/>
              </w:rPr>
              <w:t>Arts. 9(2), 10(2), 11(3), 13(9) provide that the strategies and programmes specified therein shall be notified to the Commission</w:t>
            </w:r>
          </w:p>
          <w:p w:rsidR="00387D7C" w:rsidRDefault="00387D7C" w:rsidP="00387D7C">
            <w:pPr>
              <w:autoSpaceDE w:val="0"/>
              <w:autoSpaceDN w:val="0"/>
              <w:adjustRightInd w:val="0"/>
              <w:spacing w:line="240" w:lineRule="auto"/>
              <w:rPr>
                <w:rFonts w:ascii="Verdana" w:hAnsi="Verdana" w:cs="Arial"/>
                <w:sz w:val="16"/>
                <w:szCs w:val="16"/>
              </w:rPr>
            </w:pPr>
          </w:p>
          <w:p w:rsidR="00387D7C" w:rsidRDefault="00387D7C" w:rsidP="00387D7C">
            <w:pPr>
              <w:autoSpaceDE w:val="0"/>
              <w:autoSpaceDN w:val="0"/>
              <w:adjustRightInd w:val="0"/>
              <w:spacing w:line="240" w:lineRule="auto"/>
              <w:rPr>
                <w:rFonts w:ascii="Verdana" w:hAnsi="Verdana" w:cs="Arial"/>
                <w:sz w:val="16"/>
                <w:szCs w:val="16"/>
              </w:rPr>
            </w:pPr>
            <w:r>
              <w:rPr>
                <w:rFonts w:ascii="Verdana" w:hAnsi="Verdana" w:cs="Arial"/>
                <w:sz w:val="16"/>
                <w:szCs w:val="16"/>
              </w:rPr>
              <w:t>Art. 19(2)  list of documents which shall be made publically available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autoSpaceDE w:val="0"/>
              <w:autoSpaceDN w:val="0"/>
              <w:adjustRightInd w:val="0"/>
              <w:spacing w:line="240" w:lineRule="auto"/>
              <w:rPr>
                <w:rFonts w:ascii="Verdana" w:hAnsi="Verdana"/>
                <w:sz w:val="16"/>
                <w:szCs w:val="16"/>
              </w:rPr>
            </w:pPr>
            <w:r>
              <w:rPr>
                <w:rFonts w:ascii="Verdana" w:hAnsi="Verdana" w:cs="EUAlbertina"/>
                <w:b/>
                <w:sz w:val="16"/>
                <w:szCs w:val="16"/>
              </w:rPr>
              <w:lastRenderedPageBreak/>
              <w:t>A:</w:t>
            </w:r>
            <w:r>
              <w:rPr>
                <w:rFonts w:ascii="Verdana" w:hAnsi="Verdana" w:cs="EUAlbertina"/>
                <w:sz w:val="16"/>
                <w:szCs w:val="16"/>
              </w:rPr>
              <w:t xml:space="preserve"> </w:t>
            </w:r>
            <w:r>
              <w:rPr>
                <w:rFonts w:ascii="Verdana" w:hAnsi="Verdana"/>
                <w:sz w:val="16"/>
                <w:szCs w:val="16"/>
              </w:rPr>
              <w:t xml:space="preserve">The Directive applies to all marine waters, but excludes activities the sole purpose of which is defence or national security. </w:t>
            </w:r>
          </w:p>
          <w:p w:rsidR="00387D7C" w:rsidRDefault="00387D7C" w:rsidP="00387D7C">
            <w:pPr>
              <w:autoSpaceDE w:val="0"/>
              <w:autoSpaceDN w:val="0"/>
              <w:adjustRightInd w:val="0"/>
              <w:spacing w:line="240" w:lineRule="auto"/>
              <w:rPr>
                <w:rFonts w:ascii="Verdana" w:hAnsi="Verdana" w:cs="EUAlbertina"/>
                <w:sz w:val="16"/>
                <w:szCs w:val="16"/>
              </w:rPr>
            </w:pPr>
          </w:p>
          <w:p w:rsidR="00387D7C" w:rsidRDefault="00387D7C" w:rsidP="00387D7C">
            <w:pPr>
              <w:rPr>
                <w:rFonts w:ascii="Verdana" w:hAnsi="Verdana" w:cs="Arial"/>
                <w:b/>
                <w:sz w:val="16"/>
                <w:szCs w:val="16"/>
              </w:rPr>
            </w:pPr>
            <w:r>
              <w:rPr>
                <w:rFonts w:ascii="Verdana" w:hAnsi="Verdana"/>
                <w:sz w:val="16"/>
                <w:szCs w:val="16"/>
              </w:rPr>
              <w:t>The Directive makes no specific mention of the data protection rules. Should personal data be processed in the framework of the Directive, such processing shall comply with the rules provided in the Data Protection Directive/Regulation.</w:t>
            </w:r>
          </w:p>
          <w:p w:rsidR="00387D7C" w:rsidRDefault="00387D7C" w:rsidP="00387D7C">
            <w:pPr>
              <w:autoSpaceDE w:val="0"/>
              <w:autoSpaceDN w:val="0"/>
              <w:adjustRightInd w:val="0"/>
              <w:spacing w:line="240" w:lineRule="auto"/>
              <w:rPr>
                <w:rFonts w:ascii="Verdana" w:hAnsi="Verdana" w:cs="EUAlbertina"/>
                <w:sz w:val="16"/>
                <w:szCs w:val="16"/>
              </w:rPr>
            </w:pPr>
          </w:p>
          <w:p w:rsidR="00387D7C" w:rsidRDefault="00387D7C" w:rsidP="00387D7C">
            <w:pPr>
              <w:autoSpaceDE w:val="0"/>
              <w:autoSpaceDN w:val="0"/>
              <w:adjustRightInd w:val="0"/>
              <w:spacing w:line="240" w:lineRule="auto"/>
              <w:rPr>
                <w:rFonts w:ascii="Verdana" w:hAnsi="Verdana" w:cs="EUAlbertina"/>
                <w:sz w:val="16"/>
                <w:szCs w:val="16"/>
              </w:rPr>
            </w:pPr>
            <w:r>
              <w:rPr>
                <w:rFonts w:ascii="Verdana" w:hAnsi="Verdana" w:cs="EUAlbertina"/>
                <w:b/>
                <w:sz w:val="16"/>
                <w:szCs w:val="16"/>
              </w:rPr>
              <w:t xml:space="preserve">B: </w:t>
            </w:r>
            <w:r>
              <w:rPr>
                <w:rFonts w:ascii="Verdana" w:hAnsi="Verdana" w:cs="EUAlbertina"/>
                <w:sz w:val="16"/>
                <w:szCs w:val="16"/>
              </w:rPr>
              <w:t xml:space="preserve">No specific barries to information sharing between user communities were detected. </w:t>
            </w:r>
          </w:p>
          <w:p w:rsidR="00387D7C" w:rsidRDefault="00387D7C" w:rsidP="00387D7C">
            <w:pPr>
              <w:pStyle w:val="BodyTextNoSpace"/>
              <w:rPr>
                <w:rFonts w:ascii="Verdana" w:hAnsi="Verdana"/>
                <w:sz w:val="16"/>
                <w:szCs w:val="16"/>
              </w:rPr>
            </w:pPr>
          </w:p>
          <w:p w:rsidR="00387D7C" w:rsidRDefault="00387D7C" w:rsidP="00387D7C">
            <w:pPr>
              <w:pStyle w:val="BodyTextNoSpace"/>
            </w:pPr>
            <w:r>
              <w:rPr>
                <w:rFonts w:ascii="Verdana" w:hAnsi="Verdana"/>
                <w:b/>
                <w:sz w:val="16"/>
                <w:szCs w:val="16"/>
              </w:rPr>
              <w:t xml:space="preserve">C: </w:t>
            </w:r>
            <w:r>
              <w:rPr>
                <w:rFonts w:ascii="Verdana" w:hAnsi="Verdana"/>
                <w:sz w:val="16"/>
                <w:szCs w:val="16"/>
              </w:rPr>
              <w:t>The Directive provides for extensive system of notifications to the Commission.</w:t>
            </w:r>
          </w:p>
          <w:p w:rsidR="00387D7C" w:rsidRDefault="00387D7C" w:rsidP="00387D7C">
            <w:pPr>
              <w:autoSpaceDE w:val="0"/>
              <w:autoSpaceDN w:val="0"/>
              <w:adjustRightInd w:val="0"/>
              <w:spacing w:line="240" w:lineRule="auto"/>
              <w:rPr>
                <w:rFonts w:ascii="Verdana" w:hAnsi="Verdana" w:cs="EUAlbertina"/>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Regulation No. 911/2010 on the European Earth monitoring programme  (GMES) and its intial operations</w:t>
            </w:r>
          </w:p>
          <w:p w:rsidR="00387D7C" w:rsidRDefault="00387D7C" w:rsidP="00387D7C">
            <w:pPr>
              <w:rPr>
                <w:rFonts w:ascii="Verdana" w:hAnsi="Verdana" w:cs="Arial"/>
                <w:b/>
                <w:sz w:val="16"/>
                <w:szCs w:val="16"/>
              </w:rPr>
            </w:pPr>
          </w:p>
          <w:p w:rsidR="00387D7C" w:rsidRDefault="00387D7C" w:rsidP="00387D7C">
            <w:pPr>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TFEU Art. 189</w:t>
            </w:r>
          </w:p>
          <w:p w:rsidR="00387D7C" w:rsidRDefault="00387D7C" w:rsidP="00387D7C">
            <w:pPr>
              <w:rPr>
                <w:rFonts w:ascii="Verdana" w:hAnsi="Verdana" w:cs="Arial"/>
                <w:b/>
                <w:sz w:val="16"/>
                <w:szCs w:val="16"/>
              </w:rPr>
            </w:pP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sz w:val="16"/>
                <w:szCs w:val="16"/>
              </w:rPr>
            </w:pPr>
            <w:r>
              <w:rPr>
                <w:rFonts w:ascii="Verdana" w:hAnsi="Verdana"/>
                <w:sz w:val="16"/>
                <w:szCs w:val="16"/>
              </w:rPr>
              <w:t xml:space="preserve">The Regulation establishes the European Earth monitoring programme called GMES and provides for the rules for its implementation. </w:t>
            </w:r>
          </w:p>
          <w:p w:rsidR="00387D7C" w:rsidRDefault="00387D7C" w:rsidP="00387D7C">
            <w:pPr>
              <w:rPr>
                <w:rFonts w:ascii="Verdana" w:hAnsi="Verdana" w:cs="Arial"/>
                <w:b/>
                <w:sz w:val="16"/>
                <w:szCs w:val="16"/>
              </w:rPr>
            </w:pPr>
            <w:r>
              <w:rPr>
                <w:rFonts w:ascii="Verdana" w:hAnsi="Verdana" w:cs="Arial"/>
                <w:b/>
                <w:sz w:val="16"/>
                <w:szCs w:val="16"/>
              </w:rPr>
              <w:t>Information collected</w:t>
            </w:r>
          </w:p>
          <w:p w:rsidR="00387D7C" w:rsidRDefault="00387D7C" w:rsidP="00387D7C">
            <w:pPr>
              <w:rPr>
                <w:rFonts w:ascii="Verdana" w:hAnsi="Verdana" w:cs="Arial"/>
                <w:sz w:val="16"/>
                <w:szCs w:val="16"/>
              </w:rPr>
            </w:pPr>
            <w:r>
              <w:rPr>
                <w:rFonts w:ascii="Verdana" w:hAnsi="Verdana"/>
                <w:sz w:val="16"/>
                <w:szCs w:val="16"/>
              </w:rPr>
              <w:t>The Regulation itself does not provide for the collection of any particular data sets</w:t>
            </w: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Relevant articles for access rights and responsibility to share</w:t>
            </w:r>
          </w:p>
          <w:p w:rsidR="00387D7C" w:rsidRDefault="00387D7C" w:rsidP="00387D7C">
            <w:pPr>
              <w:rPr>
                <w:rFonts w:ascii="Verdana" w:hAnsi="Verdana"/>
                <w:sz w:val="16"/>
                <w:szCs w:val="16"/>
              </w:rPr>
            </w:pPr>
          </w:p>
          <w:p w:rsidR="00387D7C" w:rsidRDefault="00387D7C" w:rsidP="00387D7C">
            <w:pPr>
              <w:rPr>
                <w:rFonts w:ascii="Verdana" w:hAnsi="Verdana" w:cs="Arial"/>
                <w:b/>
                <w:sz w:val="16"/>
                <w:szCs w:val="16"/>
              </w:rPr>
            </w:pPr>
            <w:r>
              <w:rPr>
                <w:rFonts w:ascii="Verdana" w:hAnsi="Verdana"/>
                <w:sz w:val="16"/>
                <w:szCs w:val="16"/>
              </w:rPr>
              <w:t xml:space="preserve">The GMES programme comprises </w:t>
            </w:r>
            <w:r>
              <w:rPr>
                <w:rFonts w:ascii="Verdana" w:hAnsi="Verdana"/>
                <w:sz w:val="16"/>
                <w:szCs w:val="16"/>
              </w:rPr>
              <w:lastRenderedPageBreak/>
              <w:t>of several elements. From the CISE viewpoint, the first element, i.e. a component ensuring access to information in the area of marine environment monitoring is of relevance (Art. 2(2)(a)).</w:t>
            </w:r>
          </w:p>
          <w:p w:rsidR="00387D7C" w:rsidRDefault="00387D7C" w:rsidP="00387D7C">
            <w:pPr>
              <w:rPr>
                <w:rFonts w:ascii="Verdana" w:hAnsi="Verdana" w:cs="Arial"/>
                <w:sz w:val="16"/>
                <w:szCs w:val="16"/>
              </w:rPr>
            </w:pP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b/>
                <w:sz w:val="16"/>
                <w:szCs w:val="16"/>
              </w:rPr>
              <w:lastRenderedPageBreak/>
              <w:t xml:space="preserve">A: </w:t>
            </w:r>
            <w:r>
              <w:rPr>
                <w:rFonts w:ascii="Verdana" w:hAnsi="Verdana" w:cs="Arial"/>
                <w:sz w:val="16"/>
                <w:szCs w:val="16"/>
              </w:rPr>
              <w:t xml:space="preserve">The GMES programme financing is limited to end of 2013. At present it should be investigated how budget possibilities are for the next period. </w:t>
            </w:r>
          </w:p>
          <w:p w:rsidR="00387D7C" w:rsidRDefault="00387D7C" w:rsidP="00387D7C">
            <w:pPr>
              <w:rPr>
                <w:rFonts w:ascii="Verdana" w:hAnsi="Verdana" w:cs="Arial"/>
                <w:b/>
                <w:sz w:val="16"/>
                <w:szCs w:val="16"/>
              </w:rPr>
            </w:pPr>
            <w:r>
              <w:rPr>
                <w:rFonts w:ascii="Verdana" w:hAnsi="Verdana" w:cs="Arial"/>
                <w:b/>
                <w:sz w:val="16"/>
                <w:szCs w:val="16"/>
              </w:rPr>
              <w:t xml:space="preserve">A, B: </w:t>
            </w:r>
            <w:r>
              <w:rPr>
                <w:rFonts w:ascii="Verdana" w:hAnsi="Verdana" w:cs="Arial"/>
                <w:sz w:val="16"/>
                <w:szCs w:val="16"/>
              </w:rPr>
              <w:t>No general or specific barriers detected.</w:t>
            </w: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sz w:val="16"/>
                <w:szCs w:val="16"/>
              </w:rPr>
            </w:pPr>
            <w:r>
              <w:rPr>
                <w:rFonts w:ascii="Verdana" w:hAnsi="Verdana"/>
                <w:sz w:val="16"/>
                <w:szCs w:val="16"/>
              </w:rPr>
              <w:t xml:space="preserve">Art. 9 sets down the objectives for the data and information policy under the GMES programme. The objective is, for example, to promote the use and sharing of the GMES data and full and open access to data collected through GMES infrastructure. The Regulation does not contain any specific provisions on either responsibility to share or access rights and no barriers to information sharing were detected therein.  Since the core of GMES is information gathering and sharing, the programme holds the potential of positively impacting on CISE. </w:t>
            </w:r>
          </w:p>
          <w:p w:rsidR="00387D7C" w:rsidRDefault="00387D7C" w:rsidP="00387D7C">
            <w:pPr>
              <w:rPr>
                <w:rFonts w:ascii="Verdana" w:hAnsi="Verdana" w:cs="Arial"/>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Regulation No. 2099/2002 establishing a Committee on Safe Seas and the Prevention of Pollution from Ships (COSS) and amending the Regulations on maritime safety and the prevention of pollution from ships</w:t>
            </w: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 xml:space="preserve">Legal base: </w:t>
            </w:r>
            <w:r>
              <w:rPr>
                <w:rFonts w:ascii="Verdana" w:hAnsi="Verdana" w:cs="Arial"/>
                <w:sz w:val="16"/>
                <w:szCs w:val="16"/>
              </w:rPr>
              <w:t>TFEU Art. 100(2)</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b/>
                <w:sz w:val="16"/>
                <w:szCs w:val="16"/>
              </w:rPr>
            </w:pPr>
            <w:r>
              <w:rPr>
                <w:rFonts w:ascii="Verdana" w:hAnsi="Verdana"/>
                <w:b/>
                <w:sz w:val="16"/>
                <w:szCs w:val="16"/>
              </w:rPr>
              <w:lastRenderedPageBreak/>
              <w:t>Purpose</w:t>
            </w:r>
          </w:p>
          <w:p w:rsidR="00387D7C" w:rsidRDefault="00387D7C" w:rsidP="00387D7C">
            <w:pPr>
              <w:rPr>
                <w:rFonts w:ascii="Verdana" w:hAnsi="Verdana"/>
                <w:sz w:val="16"/>
                <w:szCs w:val="16"/>
              </w:rPr>
            </w:pPr>
            <w:r>
              <w:rPr>
                <w:rFonts w:ascii="Verdana" w:hAnsi="Verdana"/>
                <w:sz w:val="16"/>
                <w:szCs w:val="16"/>
              </w:rPr>
              <w:t>The purpose of the Regulation (Art. 1) is to improve the implementation of the community legislation on maritime safety, the prevention of pollution from ships and shipboard living and working conditions.</w:t>
            </w: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Relevant articles for access rights and responsibility to share</w:t>
            </w:r>
          </w:p>
          <w:p w:rsidR="00387D7C" w:rsidRDefault="00387D7C" w:rsidP="00387D7C">
            <w:pPr>
              <w:rPr>
                <w:rFonts w:ascii="Verdana" w:hAnsi="Verdana" w:cs="Arial"/>
                <w:sz w:val="16"/>
                <w:szCs w:val="16"/>
              </w:rPr>
            </w:pPr>
            <w:r>
              <w:rPr>
                <w:rFonts w:ascii="Verdana" w:hAnsi="Verdana"/>
                <w:sz w:val="16"/>
                <w:szCs w:val="16"/>
              </w:rPr>
              <w:t xml:space="preserve">The Regulation does not contain any specific provisions on responsibility to share or access </w:t>
            </w:r>
            <w:r>
              <w:rPr>
                <w:rFonts w:ascii="Verdana" w:hAnsi="Verdana"/>
                <w:sz w:val="16"/>
                <w:szCs w:val="16"/>
              </w:rPr>
              <w:lastRenderedPageBreak/>
              <w:t xml:space="preserve">rights </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sz w:val="16"/>
                <w:szCs w:val="16"/>
              </w:rPr>
            </w:pPr>
            <w:r>
              <w:rPr>
                <w:rFonts w:ascii="Verdana" w:hAnsi="Verdana"/>
                <w:b/>
                <w:sz w:val="16"/>
                <w:szCs w:val="16"/>
              </w:rPr>
              <w:lastRenderedPageBreak/>
              <w:t>A, B:</w:t>
            </w:r>
            <w:r>
              <w:rPr>
                <w:rFonts w:ascii="Verdana" w:hAnsi="Verdana"/>
                <w:sz w:val="16"/>
                <w:szCs w:val="16"/>
              </w:rPr>
              <w:t xml:space="preserve"> No general or specific barriers detected.</w:t>
            </w:r>
          </w:p>
          <w:p w:rsidR="00387D7C" w:rsidRDefault="00387D7C" w:rsidP="00387D7C">
            <w:pPr>
              <w:pStyle w:val="Corpotesto"/>
              <w:rPr>
                <w:rFonts w:ascii="Verdana" w:hAnsi="Verdana" w:cs="Arial"/>
                <w:b/>
                <w:sz w:val="16"/>
                <w:szCs w:val="16"/>
              </w:rPr>
            </w:pP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sz w:val="16"/>
                <w:szCs w:val="16"/>
              </w:rPr>
            </w:pPr>
            <w:r>
              <w:rPr>
                <w:rFonts w:ascii="Verdana" w:hAnsi="Verdana"/>
                <w:sz w:val="16"/>
                <w:szCs w:val="16"/>
              </w:rPr>
              <w:t>The Regulation establishes a Committee on SafeSeas and the Prevention of Pollution from ships (COSS) (Art. 3(1)).  The task of the Committee is primarily to assist the Commission in order to accelerate the update and amendments to maritime legislation.</w:t>
            </w: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Council Decision No. 779/2007 establishing a Community Civil Protection Mechanism</w:t>
            </w: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Legal base:</w:t>
            </w:r>
            <w:r>
              <w:rPr>
                <w:rFonts w:ascii="Verdana" w:hAnsi="Verdana" w:cs="Arial"/>
                <w:sz w:val="16"/>
                <w:szCs w:val="16"/>
              </w:rPr>
              <w:t xml:space="preserve"> TFEU Art. 352 (TEAEC Art. 203)</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Purpose</w:t>
            </w:r>
          </w:p>
          <w:p w:rsidR="00387D7C" w:rsidRDefault="00387D7C" w:rsidP="00387D7C">
            <w:pPr>
              <w:rPr>
                <w:rFonts w:ascii="Verdana" w:hAnsi="Verdana"/>
                <w:sz w:val="16"/>
                <w:szCs w:val="16"/>
              </w:rPr>
            </w:pPr>
            <w:r>
              <w:rPr>
                <w:rFonts w:ascii="Verdana" w:hAnsi="Verdana" w:cs="Arial"/>
                <w:sz w:val="16"/>
                <w:szCs w:val="16"/>
              </w:rPr>
              <w:t xml:space="preserve">The aim of the Decision is to </w:t>
            </w:r>
            <w:r>
              <w:rPr>
                <w:rFonts w:ascii="Verdana" w:hAnsi="Verdana"/>
                <w:sz w:val="16"/>
                <w:szCs w:val="16"/>
              </w:rPr>
              <w:t xml:space="preserve">facilitate reinforced cooperation between the Community and MS in civil protection assistance intervention in the event of major emergencies, or the imminent threat thereof. </w:t>
            </w:r>
          </w:p>
          <w:p w:rsidR="00387D7C" w:rsidRDefault="00387D7C" w:rsidP="00387D7C">
            <w:pPr>
              <w:rPr>
                <w:rFonts w:ascii="Verdana" w:hAnsi="Verdana"/>
                <w:b/>
                <w:sz w:val="16"/>
                <w:szCs w:val="16"/>
              </w:rPr>
            </w:pPr>
            <w:r>
              <w:rPr>
                <w:rFonts w:ascii="Verdana" w:hAnsi="Verdana"/>
                <w:b/>
                <w:sz w:val="16"/>
                <w:szCs w:val="16"/>
              </w:rPr>
              <w:t>Information collected</w:t>
            </w:r>
          </w:p>
          <w:p w:rsidR="00387D7C" w:rsidRDefault="00387D7C" w:rsidP="00387D7C">
            <w:pPr>
              <w:rPr>
                <w:rFonts w:ascii="Verdana" w:hAnsi="Verdana"/>
                <w:sz w:val="16"/>
                <w:szCs w:val="16"/>
              </w:rPr>
            </w:pPr>
            <w:r>
              <w:rPr>
                <w:rFonts w:ascii="Verdana" w:hAnsi="Verdana"/>
                <w:sz w:val="16"/>
                <w:szCs w:val="16"/>
              </w:rPr>
              <w:t>The Decision does not provide for the collection of information, but provides a mechanism for communication and sharing of information between the MIC and the contact points of the MS.</w:t>
            </w:r>
          </w:p>
          <w:p w:rsidR="00387D7C" w:rsidRDefault="00387D7C" w:rsidP="00387D7C">
            <w:pPr>
              <w:rPr>
                <w:rFonts w:ascii="Verdana" w:hAnsi="Verdana"/>
                <w:sz w:val="16"/>
                <w:szCs w:val="16"/>
              </w:rPr>
            </w:pPr>
          </w:p>
          <w:p w:rsidR="00387D7C" w:rsidRDefault="00387D7C" w:rsidP="00387D7C">
            <w:pPr>
              <w:rPr>
                <w:rFonts w:ascii="Verdana" w:hAnsi="Verdana" w:cs="Arial"/>
                <w:b/>
                <w:sz w:val="16"/>
                <w:szCs w:val="16"/>
              </w:rPr>
            </w:pPr>
            <w:r>
              <w:rPr>
                <w:rFonts w:ascii="Verdana" w:hAnsi="Verdana" w:cs="Arial"/>
                <w:b/>
                <w:sz w:val="16"/>
                <w:szCs w:val="16"/>
              </w:rPr>
              <w:lastRenderedPageBreak/>
              <w:t>Relevant articles for access rights and responsibility to share</w:t>
            </w:r>
          </w:p>
          <w:p w:rsidR="00387D7C" w:rsidRDefault="00387D7C" w:rsidP="00387D7C">
            <w:pPr>
              <w:pStyle w:val="Corpotesto"/>
              <w:rPr>
                <w:rFonts w:ascii="Verdana" w:hAnsi="Verdana" w:cs="Arial"/>
                <w:b/>
                <w:sz w:val="16"/>
                <w:szCs w:val="16"/>
              </w:rPr>
            </w:pPr>
            <w:r>
              <w:rPr>
                <w:rFonts w:ascii="Verdana" w:hAnsi="Verdana" w:cs="Arial"/>
                <w:sz w:val="16"/>
                <w:szCs w:val="16"/>
              </w:rPr>
              <w:t>Art. 6 states that the</w:t>
            </w:r>
            <w:r>
              <w:rPr>
                <w:rFonts w:ascii="Verdana" w:hAnsi="Verdana" w:cs="Arial"/>
                <w:b/>
                <w:sz w:val="16"/>
                <w:szCs w:val="16"/>
              </w:rPr>
              <w:t xml:space="preserve"> </w:t>
            </w:r>
            <w:r>
              <w:rPr>
                <w:rFonts w:ascii="Verdana" w:hAnsi="Verdana"/>
                <w:sz w:val="16"/>
                <w:szCs w:val="16"/>
              </w:rPr>
              <w:t xml:space="preserve">MS in which the emergency has occurred shall, without delay, notify, through CECIS, the Commission and the MS, which may be affected of the emergency </w:t>
            </w:r>
          </w:p>
          <w:p w:rsidR="00387D7C" w:rsidRDefault="00387D7C" w:rsidP="00387D7C">
            <w:pPr>
              <w:rPr>
                <w:rFonts w:ascii="Verdana" w:hAnsi="Verdana" w:cs="Arial"/>
                <w:sz w:val="16"/>
                <w:szCs w:val="16"/>
              </w:rPr>
            </w:pPr>
            <w:r>
              <w:rPr>
                <w:rFonts w:ascii="Verdana" w:hAnsi="Verdana" w:cs="Arial"/>
                <w:sz w:val="16"/>
                <w:szCs w:val="16"/>
              </w:rPr>
              <w:t>Art. 7 provides that w</w:t>
            </w:r>
            <w:r>
              <w:rPr>
                <w:rFonts w:ascii="Verdana" w:hAnsi="Verdana"/>
                <w:sz w:val="16"/>
                <w:szCs w:val="16"/>
              </w:rPr>
              <w:t xml:space="preserve">here a major emergency occurs within the Community, a Member State may request assistance through the MIC or directly from other Member States </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sz w:val="16"/>
                <w:szCs w:val="16"/>
              </w:rPr>
            </w:pPr>
            <w:r>
              <w:rPr>
                <w:rFonts w:ascii="Verdana" w:hAnsi="Verdana"/>
                <w:b/>
                <w:sz w:val="16"/>
                <w:szCs w:val="16"/>
              </w:rPr>
              <w:lastRenderedPageBreak/>
              <w:t xml:space="preserve">A: </w:t>
            </w:r>
            <w:r>
              <w:rPr>
                <w:rFonts w:ascii="Verdana" w:hAnsi="Verdana"/>
                <w:sz w:val="16"/>
                <w:szCs w:val="16"/>
              </w:rPr>
              <w:t>The Mechanism includes a Monitoring and Information Centre (MIC) and a Common Emergency Communication and Information System (CECIC), which serves for communication between the MS and the Commission in the event of a major emergency within the Community or an imminent threat thereof, which causes or is capable of causing trans-boundary effects. The mechanism as such does not constitute a barrier to information sharing among user communities, but prescribes the channels through which the information specified in the Decision shall be exchanged.</w:t>
            </w:r>
          </w:p>
          <w:p w:rsidR="00387D7C" w:rsidRDefault="00387D7C" w:rsidP="00387D7C">
            <w:pPr>
              <w:pStyle w:val="Corpotesto"/>
              <w:rPr>
                <w:rFonts w:ascii="Verdana" w:hAnsi="Verdana" w:cs="Arial"/>
                <w:b/>
                <w:sz w:val="16"/>
                <w:szCs w:val="16"/>
              </w:rPr>
            </w:pP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sz w:val="16"/>
                <w:szCs w:val="16"/>
              </w:rPr>
            </w:pPr>
          </w:p>
        </w:tc>
      </w:tr>
    </w:tbl>
    <w:p w:rsidR="00387D7C" w:rsidRDefault="00387D7C" w:rsidP="00387D7C">
      <w:pPr>
        <w:sectPr w:rsidR="00387D7C">
          <w:headerReference w:type="default" r:id="rId27"/>
          <w:footerReference w:type="default" r:id="rId28"/>
          <w:headerReference w:type="first" r:id="rId29"/>
          <w:footerReference w:type="first" r:id="rId30"/>
          <w:pgSz w:w="16840" w:h="11907" w:orient="landscape" w:code="9"/>
          <w:pgMar w:top="284" w:right="839" w:bottom="1140" w:left="3680" w:header="680" w:footer="369" w:gutter="0"/>
          <w:cols w:space="708"/>
          <w:docGrid w:linePitch="360"/>
        </w:sectPr>
      </w:pPr>
    </w:p>
    <w:p w:rsidR="00387D7C" w:rsidRDefault="00387D7C" w:rsidP="00387D7C">
      <w:pPr>
        <w:pStyle w:val="Titolo4"/>
      </w:pPr>
    </w:p>
    <w:tbl>
      <w:tblPr>
        <w:tblStyle w:val="Grigliatabella"/>
        <w:tblW w:w="0" w:type="auto"/>
        <w:tblInd w:w="-2160" w:type="dxa"/>
        <w:tblLayout w:type="fixed"/>
        <w:tblLook w:val="04A0" w:firstRow="1" w:lastRow="0" w:firstColumn="1" w:lastColumn="0" w:noHBand="0" w:noVBand="1"/>
      </w:tblPr>
      <w:tblGrid>
        <w:gridCol w:w="1893"/>
        <w:gridCol w:w="3027"/>
        <w:gridCol w:w="1317"/>
        <w:gridCol w:w="993"/>
        <w:gridCol w:w="1842"/>
        <w:gridCol w:w="1630"/>
        <w:gridCol w:w="3894"/>
      </w:tblGrid>
      <w:tr w:rsidR="00387D7C" w:rsidTr="00387D7C">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703" w:type="dxa"/>
            <w:gridSpan w:val="6"/>
            <w:tcBorders>
              <w:top w:val="single" w:sz="12" w:space="0" w:color="0070C0"/>
              <w:left w:val="single" w:sz="6" w:space="0" w:color="0070C0"/>
              <w:bottom w:val="single" w:sz="6" w:space="0" w:color="0070C0"/>
              <w:right w:val="nil"/>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Portraying CISE participants and access rights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Current situation and best options</w:t>
            </w:r>
          </w:p>
        </w:tc>
      </w:tr>
      <w:tr w:rsidR="00387D7C" w:rsidTr="00387D7C">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Current user access rights and responsibility to share</w:t>
            </w:r>
          </w:p>
          <w:p w:rsidR="00387D7C" w:rsidRDefault="00387D7C" w:rsidP="00387D7C">
            <w:pPr>
              <w:pStyle w:val="Corpotesto"/>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Identification of barriers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Legal (L), technical (T) and cultural (C)</w:t>
            </w:r>
          </w:p>
        </w:tc>
        <w:tc>
          <w:tcPr>
            <w:tcW w:w="3894" w:type="dxa"/>
            <w:vMerge w:val="restart"/>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tc>
      </w:tr>
      <w:tr w:rsidR="00387D7C" w:rsidTr="00387D7C">
        <w:trPr>
          <w:trHeight w:val="1014"/>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A. General nature</w:t>
            </w:r>
          </w:p>
        </w:tc>
        <w:tc>
          <w:tcPr>
            <w:tcW w:w="993"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B. Specific nature</w:t>
            </w:r>
          </w:p>
        </w:tc>
        <w:tc>
          <w:tcPr>
            <w:tcW w:w="1842"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894" w:type="dxa"/>
            <w:vMerge/>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b/>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Customs</w:t>
            </w:r>
          </w:p>
          <w:p w:rsidR="00387D7C" w:rsidRDefault="00387D7C" w:rsidP="00387D7C">
            <w:pPr>
              <w:rPr>
                <w:rFonts w:ascii="Verdana" w:hAnsi="Verdana" w:cs="Arial"/>
                <w:b/>
                <w:sz w:val="16"/>
                <w:szCs w:val="16"/>
              </w:rPr>
            </w:pPr>
          </w:p>
          <w:p w:rsidR="00387D7C" w:rsidRDefault="00387D7C" w:rsidP="00387D7C">
            <w:pPr>
              <w:rPr>
                <w:rFonts w:ascii="Verdana" w:hAnsi="Verdana" w:cs="Arial"/>
                <w:sz w:val="16"/>
                <w:szCs w:val="16"/>
              </w:rPr>
            </w:pPr>
            <w:r>
              <w:rPr>
                <w:rFonts w:ascii="Verdana" w:hAnsi="Verdana" w:cs="Arial"/>
                <w:b/>
                <w:sz w:val="16"/>
                <w:szCs w:val="16"/>
              </w:rPr>
              <w:t>Decision 2008/70 on a paperless environment for customs and exchange</w:t>
            </w:r>
          </w:p>
          <w:p w:rsidR="00387D7C" w:rsidRDefault="00387D7C" w:rsidP="00387D7C">
            <w:pPr>
              <w:rPr>
                <w:rFonts w:ascii="Verdana" w:hAnsi="Verdana" w:cs="Arial"/>
                <w:b/>
                <w:sz w:val="16"/>
                <w:szCs w:val="16"/>
              </w:rPr>
            </w:pPr>
          </w:p>
          <w:p w:rsidR="00387D7C" w:rsidRDefault="00387D7C" w:rsidP="00387D7C">
            <w:pPr>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TFEU Arts. 33 and 114</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Purpose</w:t>
            </w:r>
          </w:p>
          <w:p w:rsidR="00387D7C" w:rsidRDefault="00387D7C" w:rsidP="00387D7C">
            <w:pPr>
              <w:pStyle w:val="Corpotesto"/>
              <w:rPr>
                <w:rFonts w:ascii="Verdana" w:hAnsi="Verdana" w:cs="Arial"/>
                <w:sz w:val="16"/>
                <w:szCs w:val="16"/>
              </w:rPr>
            </w:pPr>
            <w:r>
              <w:rPr>
                <w:rFonts w:ascii="Verdana" w:hAnsi="Verdana"/>
                <w:sz w:val="16"/>
                <w:szCs w:val="16"/>
              </w:rPr>
              <w:t>The Decision provides that the Commission and the MS shall set up secure, integrated, interoperable and accessible electronic customs systems for exchange of data. The objectives of such systems are defined in Art. 2</w:t>
            </w:r>
          </w:p>
          <w:p w:rsidR="00387D7C" w:rsidRDefault="00387D7C" w:rsidP="00387D7C">
            <w:pPr>
              <w:rPr>
                <w:rFonts w:ascii="Verdana" w:hAnsi="Verdana" w:cs="Arial"/>
                <w:sz w:val="16"/>
                <w:szCs w:val="16"/>
              </w:rPr>
            </w:pPr>
            <w:r>
              <w:rPr>
                <w:rFonts w:ascii="Verdana" w:hAnsi="Verdana" w:cs="Arial"/>
                <w:b/>
                <w:sz w:val="16"/>
                <w:szCs w:val="16"/>
              </w:rPr>
              <w:t>Information collected</w:t>
            </w:r>
          </w:p>
          <w:p w:rsidR="00387D7C" w:rsidRDefault="00387D7C" w:rsidP="00387D7C">
            <w:pPr>
              <w:rPr>
                <w:rFonts w:ascii="Verdana" w:hAnsi="Verdana" w:cs="Arial"/>
                <w:sz w:val="16"/>
                <w:szCs w:val="16"/>
              </w:rPr>
            </w:pPr>
            <w:r>
              <w:rPr>
                <w:rFonts w:ascii="Verdana" w:hAnsi="Verdana" w:cs="Arial"/>
                <w:sz w:val="16"/>
                <w:szCs w:val="16"/>
              </w:rPr>
              <w:t>The decision as such does not provide for the collection of information</w:t>
            </w:r>
          </w:p>
          <w:p w:rsidR="00387D7C" w:rsidRDefault="00387D7C" w:rsidP="00387D7C">
            <w:pPr>
              <w:rPr>
                <w:rFonts w:ascii="Verdana" w:hAnsi="Verdana" w:cs="Arial"/>
                <w:sz w:val="16"/>
                <w:szCs w:val="16"/>
              </w:rPr>
            </w:pPr>
          </w:p>
          <w:p w:rsidR="00387D7C" w:rsidRDefault="00387D7C" w:rsidP="00387D7C">
            <w:pPr>
              <w:rPr>
                <w:rFonts w:ascii="Verdana" w:hAnsi="Verdana" w:cs="Arial"/>
                <w:b/>
                <w:sz w:val="16"/>
                <w:szCs w:val="16"/>
              </w:rPr>
            </w:pPr>
            <w:r>
              <w:rPr>
                <w:rFonts w:ascii="Verdana" w:hAnsi="Verdana" w:cs="Arial"/>
                <w:b/>
                <w:sz w:val="16"/>
                <w:szCs w:val="16"/>
              </w:rPr>
              <w:t>Relevant articles for access rights and responsibility to share</w:t>
            </w:r>
          </w:p>
          <w:p w:rsidR="00387D7C" w:rsidRDefault="00387D7C" w:rsidP="00387D7C">
            <w:pPr>
              <w:rPr>
                <w:rFonts w:ascii="Verdana" w:hAnsi="Verdana" w:cs="Arial"/>
                <w:sz w:val="16"/>
                <w:szCs w:val="16"/>
              </w:rPr>
            </w:pPr>
            <w:r>
              <w:rPr>
                <w:rFonts w:ascii="Verdana" w:hAnsi="Verdana" w:cs="Arial"/>
                <w:sz w:val="16"/>
                <w:szCs w:val="16"/>
              </w:rPr>
              <w:t xml:space="preserve">Art. 3 defines the participants in </w:t>
            </w:r>
            <w:r>
              <w:rPr>
                <w:rFonts w:ascii="Verdana" w:hAnsi="Verdana" w:cs="Arial"/>
                <w:sz w:val="16"/>
                <w:szCs w:val="16"/>
              </w:rPr>
              <w:lastRenderedPageBreak/>
              <w:t>the data exchange. Those are customs authorities, economic operators, the Commission and other administration or official agencies involved in the international movement of goods.</w:t>
            </w:r>
          </w:p>
          <w:p w:rsidR="00387D7C" w:rsidRDefault="00387D7C" w:rsidP="00387D7C">
            <w:pPr>
              <w:rPr>
                <w:rFonts w:ascii="Verdana" w:hAnsi="Verdana" w:cs="Arial"/>
                <w:sz w:val="16"/>
                <w:szCs w:val="16"/>
              </w:rPr>
            </w:pPr>
          </w:p>
          <w:p w:rsidR="00387D7C" w:rsidRDefault="00387D7C" w:rsidP="00387D7C">
            <w:pPr>
              <w:rPr>
                <w:rFonts w:ascii="Verdana" w:hAnsi="Verdana" w:cs="Arial"/>
                <w:sz w:val="16"/>
                <w:szCs w:val="16"/>
              </w:rPr>
            </w:pP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Analysis</w:t>
            </w:r>
          </w:p>
          <w:p w:rsidR="00387D7C" w:rsidRDefault="00387D7C" w:rsidP="00387D7C">
            <w:pPr>
              <w:pStyle w:val="Corpotesto"/>
              <w:rPr>
                <w:rFonts w:ascii="Verdana" w:hAnsi="Verdana" w:cs="Arial"/>
                <w:sz w:val="16"/>
                <w:szCs w:val="16"/>
              </w:rPr>
            </w:pPr>
            <w:r>
              <w:rPr>
                <w:rFonts w:ascii="Verdana" w:hAnsi="Verdana" w:cs="Arial"/>
                <w:b/>
                <w:sz w:val="16"/>
                <w:szCs w:val="16"/>
              </w:rPr>
              <w:t>A</w:t>
            </w:r>
            <w:r>
              <w:rPr>
                <w:rFonts w:ascii="Verdana" w:hAnsi="Verdana" w:cs="Arial"/>
                <w:sz w:val="16"/>
                <w:szCs w:val="16"/>
              </w:rPr>
              <w:t xml:space="preserve">: </w:t>
            </w:r>
            <w:r>
              <w:rPr>
                <w:rFonts w:ascii="Verdana" w:hAnsi="Verdana"/>
                <w:sz w:val="16"/>
                <w:szCs w:val="16"/>
              </w:rPr>
              <w:t>The electronic systems set up in accordance with the decision involve the exchange of considerable amount of data, some of which will constitute personal data (Art. 3(2)). Accordingly, such data may be further processed only provided that, in particular, the purpose limitation principle is complied with. This creates a barrier to the sharing of the data with other communities.</w:t>
            </w:r>
          </w:p>
          <w:p w:rsidR="00387D7C" w:rsidRDefault="00387D7C" w:rsidP="00387D7C">
            <w:pPr>
              <w:pStyle w:val="Corpotesto"/>
              <w:rPr>
                <w:rFonts w:ascii="Verdana" w:hAnsi="Verdana"/>
                <w:sz w:val="16"/>
                <w:szCs w:val="16"/>
              </w:rPr>
            </w:pPr>
            <w:r>
              <w:rPr>
                <w:rFonts w:ascii="Verdana" w:hAnsi="Verdana" w:cs="Arial"/>
                <w:b/>
                <w:sz w:val="16"/>
                <w:szCs w:val="16"/>
              </w:rPr>
              <w:t xml:space="preserve">B: </w:t>
            </w:r>
            <w:r>
              <w:rPr>
                <w:rFonts w:ascii="Verdana" w:hAnsi="Verdana"/>
                <w:sz w:val="16"/>
                <w:szCs w:val="16"/>
              </w:rPr>
              <w:t xml:space="preserve">The purpose of the electronic customs systems (Art. 2) and the list actors participating in the data exchange (Art. 3) are formulated so restrictively (e.g. agencies involved in the international movement of goods) that this constitutes a barrier to information sharing across user communities. </w:t>
            </w:r>
          </w:p>
          <w:p w:rsidR="00387D7C" w:rsidRDefault="00387D7C" w:rsidP="00387D7C">
            <w:pPr>
              <w:pStyle w:val="Corpotesto"/>
              <w:rPr>
                <w:rFonts w:ascii="Verdana" w:hAnsi="Verdana"/>
                <w:sz w:val="16"/>
                <w:szCs w:val="16"/>
              </w:rPr>
            </w:pPr>
            <w:r>
              <w:rPr>
                <w:rFonts w:ascii="Verdana" w:hAnsi="Verdana" w:cs="Arial"/>
                <w:b/>
                <w:sz w:val="16"/>
                <w:szCs w:val="16"/>
              </w:rPr>
              <w:t xml:space="preserve">C: </w:t>
            </w:r>
            <w:r>
              <w:rPr>
                <w:rFonts w:ascii="Verdana" w:hAnsi="Verdana"/>
                <w:sz w:val="16"/>
                <w:szCs w:val="16"/>
              </w:rPr>
              <w:t xml:space="preserve">Art. 4 requires MS to establish the following electronic customs systems: (1) systems for import and export interoperating with system from transit enabling the seamless flow of data from one customs system to another throughout the Community, (2) a system of identification and registration for economic operators </w:t>
            </w:r>
            <w:r>
              <w:rPr>
                <w:rFonts w:ascii="Verdana" w:hAnsi="Verdana"/>
                <w:sz w:val="16"/>
                <w:szCs w:val="16"/>
              </w:rPr>
              <w:lastRenderedPageBreak/>
              <w:t>interoperating with the authorised economic operators system and (3) a system for the authorisation procedure, including the information and consultation process, the management of certificates for authorised economic operators and the registration of those certificates in a data base accessible by customs authorities. Art. 7 further elaborates on the MS' specific tasks in this connection.</w:t>
            </w:r>
          </w:p>
          <w:p w:rsidR="00387D7C" w:rsidRDefault="00387D7C" w:rsidP="00387D7C">
            <w:pPr>
              <w:pStyle w:val="Corpotesto"/>
              <w:rPr>
                <w:rFonts w:ascii="Verdana" w:hAnsi="Verdana" w:cs="Arial"/>
                <w:sz w:val="16"/>
                <w:szCs w:val="16"/>
              </w:rPr>
            </w:pPr>
            <w:r>
              <w:rPr>
                <w:rFonts w:ascii="Verdana" w:hAnsi="Verdana"/>
                <w:sz w:val="16"/>
                <w:szCs w:val="16"/>
              </w:rPr>
              <w:t>According to Art. 12 MS are obligated to report to the commission regularly and provide annual progress reports.</w:t>
            </w: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sz w:val="16"/>
                <w:szCs w:val="16"/>
              </w:rPr>
            </w:pPr>
            <w:r>
              <w:rPr>
                <w:rFonts w:ascii="Verdana" w:hAnsi="Verdana"/>
                <w:sz w:val="16"/>
                <w:szCs w:val="16"/>
              </w:rPr>
              <w:lastRenderedPageBreak/>
              <w:t xml:space="preserve">In order to enhance the possibilities to share information among user communities, it would, in principle, be necessary to broaden the access rights to the information, which is foreseen to be exchanged. However, some of the data exchanged  within the context of the Decision may constitute personal data and, accordingly, the broadening of access right would have to go hand in hand with the broadening of the purpose of the data collection or other measures to ensure the compliance with the data protection rules. </w:t>
            </w:r>
          </w:p>
          <w:p w:rsidR="00387D7C" w:rsidRDefault="00387D7C" w:rsidP="00387D7C">
            <w:pPr>
              <w:rPr>
                <w:rFonts w:ascii="Verdana" w:hAnsi="Verdana" w:cs="Arial"/>
                <w:b/>
                <w:sz w:val="16"/>
                <w:szCs w:val="16"/>
              </w:rPr>
            </w:pPr>
          </w:p>
          <w:p w:rsidR="00387D7C" w:rsidRDefault="00387D7C" w:rsidP="00387D7C">
            <w:pPr>
              <w:rPr>
                <w:rFonts w:ascii="Verdana" w:hAnsi="Verdana" w:cs="Arial"/>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b/>
                <w:sz w:val="16"/>
                <w:szCs w:val="16"/>
              </w:rPr>
              <w:lastRenderedPageBreak/>
              <w:t>Council Regulation 2913/92 establishing the Community Customs Code</w:t>
            </w:r>
          </w:p>
          <w:p w:rsidR="00387D7C" w:rsidRDefault="00387D7C" w:rsidP="00387D7C">
            <w:pPr>
              <w:rPr>
                <w:rFonts w:ascii="Verdana" w:hAnsi="Verdana" w:cs="Arial"/>
                <w:b/>
                <w:sz w:val="16"/>
                <w:szCs w:val="16"/>
              </w:rPr>
            </w:pPr>
          </w:p>
          <w:p w:rsidR="00387D7C" w:rsidRDefault="00387D7C" w:rsidP="00387D7C">
            <w:pPr>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TFEU art 34, 114 and 207</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Purpose</w:t>
            </w:r>
          </w:p>
          <w:p w:rsidR="00387D7C" w:rsidRDefault="00387D7C" w:rsidP="00387D7C">
            <w:pPr>
              <w:pStyle w:val="Corpotesto"/>
              <w:rPr>
                <w:rFonts w:ascii="Verdana" w:hAnsi="Verdana"/>
                <w:sz w:val="16"/>
                <w:szCs w:val="16"/>
              </w:rPr>
            </w:pPr>
            <w:r>
              <w:rPr>
                <w:rFonts w:ascii="Verdana" w:hAnsi="Verdana"/>
                <w:sz w:val="16"/>
                <w:szCs w:val="16"/>
              </w:rPr>
              <w:t xml:space="preserve">The Regulation lays down Community customs rules that shall apply uniformly throughout the customs territory of the Community. </w:t>
            </w:r>
          </w:p>
          <w:p w:rsidR="00387D7C" w:rsidRDefault="00387D7C" w:rsidP="00387D7C">
            <w:pPr>
              <w:pStyle w:val="Corpotesto"/>
              <w:rPr>
                <w:rFonts w:ascii="Verdana" w:hAnsi="Verdana" w:cs="Arial"/>
                <w:b/>
                <w:sz w:val="16"/>
                <w:szCs w:val="16"/>
              </w:rPr>
            </w:pPr>
            <w:r>
              <w:rPr>
                <w:rFonts w:ascii="Verdana" w:hAnsi="Verdana" w:cs="Arial"/>
                <w:b/>
                <w:sz w:val="16"/>
                <w:szCs w:val="16"/>
              </w:rPr>
              <w:t>Information collected</w:t>
            </w:r>
          </w:p>
          <w:p w:rsidR="00387D7C" w:rsidRDefault="00387D7C" w:rsidP="00387D7C">
            <w:pPr>
              <w:pStyle w:val="Corpotesto"/>
              <w:rPr>
                <w:rFonts w:ascii="Verdana" w:hAnsi="Verdana"/>
                <w:sz w:val="16"/>
                <w:szCs w:val="16"/>
              </w:rPr>
            </w:pPr>
            <w:r>
              <w:rPr>
                <w:rFonts w:ascii="Verdana" w:hAnsi="Verdana" w:cs="Arial"/>
                <w:sz w:val="16"/>
                <w:szCs w:val="16"/>
              </w:rPr>
              <w:t xml:space="preserve">Art. 13(4) provides that custom authorities shall </w:t>
            </w:r>
            <w:r>
              <w:rPr>
                <w:rFonts w:ascii="Verdana" w:hAnsi="Verdana"/>
                <w:sz w:val="16"/>
                <w:szCs w:val="16"/>
              </w:rPr>
              <w:t xml:space="preserve">carry out controls </w:t>
            </w:r>
            <w:r>
              <w:rPr>
                <w:rFonts w:ascii="Verdana" w:hAnsi="Verdana"/>
                <w:sz w:val="16"/>
                <w:szCs w:val="16"/>
              </w:rPr>
              <w:lastRenderedPageBreak/>
              <w:t>to ensure that custom rules are complied with, and in that connection collect data.</w:t>
            </w:r>
          </w:p>
          <w:p w:rsidR="00387D7C" w:rsidRDefault="00387D7C" w:rsidP="00387D7C">
            <w:pPr>
              <w:pStyle w:val="Corpotesto"/>
              <w:rPr>
                <w:rFonts w:ascii="Verdana" w:hAnsi="Verdana"/>
                <w:sz w:val="16"/>
                <w:szCs w:val="16"/>
              </w:rPr>
            </w:pPr>
            <w:r>
              <w:rPr>
                <w:rFonts w:ascii="Verdana" w:hAnsi="Verdana"/>
                <w:sz w:val="16"/>
                <w:szCs w:val="16"/>
              </w:rPr>
              <w:t>Art. 36a states that a summary declaration shall be made and submitted with respect to goods brought into the customs territory of the Community and lodged with the customs office of entry.</w:t>
            </w:r>
          </w:p>
          <w:p w:rsidR="00387D7C" w:rsidRDefault="00387D7C" w:rsidP="00387D7C">
            <w:pPr>
              <w:pStyle w:val="Corpotesto"/>
              <w:rPr>
                <w:rFonts w:ascii="Verdana" w:hAnsi="Verdana"/>
                <w:sz w:val="16"/>
                <w:szCs w:val="16"/>
              </w:rPr>
            </w:pPr>
            <w:r>
              <w:rPr>
                <w:rFonts w:ascii="Verdana" w:hAnsi="Verdana"/>
                <w:sz w:val="16"/>
                <w:szCs w:val="16"/>
              </w:rPr>
              <w:t xml:space="preserve">Arts. 62, 76 and 77 deal with customs, simplified and other declarations, which shall contain particulars necessary for implementation of the provisions governing customs procedure </w:t>
            </w:r>
          </w:p>
          <w:p w:rsidR="00387D7C" w:rsidRDefault="00387D7C" w:rsidP="00387D7C">
            <w:pPr>
              <w:pStyle w:val="Corpotesto"/>
              <w:rPr>
                <w:rFonts w:ascii="Verdana" w:hAnsi="Verdana"/>
                <w:sz w:val="16"/>
                <w:szCs w:val="16"/>
              </w:rPr>
            </w:pPr>
            <w:r>
              <w:rPr>
                <w:rFonts w:ascii="Verdana" w:hAnsi="Verdana" w:cs="Arial"/>
                <w:b/>
                <w:sz w:val="16"/>
                <w:szCs w:val="16"/>
              </w:rPr>
              <w:lastRenderedPageBreak/>
              <w:t>Relevant articles for access rights and responsibility to share</w:t>
            </w:r>
            <w:r>
              <w:rPr>
                <w:rFonts w:ascii="Verdana" w:hAnsi="Verdana"/>
                <w:sz w:val="16"/>
                <w:szCs w:val="16"/>
              </w:rPr>
              <w:t xml:space="preserve"> </w:t>
            </w:r>
          </w:p>
          <w:p w:rsidR="00387D7C" w:rsidRDefault="00387D7C" w:rsidP="00387D7C">
            <w:pPr>
              <w:pStyle w:val="Corpotesto"/>
              <w:rPr>
                <w:rFonts w:ascii="Verdana" w:hAnsi="Verdana" w:cs="Arial"/>
                <w:sz w:val="16"/>
                <w:szCs w:val="16"/>
              </w:rPr>
            </w:pPr>
            <w:r>
              <w:rPr>
                <w:rFonts w:ascii="Verdana" w:hAnsi="Verdana"/>
                <w:sz w:val="16"/>
                <w:szCs w:val="16"/>
              </w:rPr>
              <w:t>Art. 14(3) states that customs and other competent authorities may in the context of custom controls communicate data, received in connection with the movement of the goods between the customs territory and third countries, between each other and to the customs authorities of the MS and to the Commission where this is required for the purposes of minimising risk</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BodyTextNoSpace"/>
              <w:rPr>
                <w:rFonts w:ascii="Verdana" w:hAnsi="Verdana"/>
                <w:b/>
                <w:sz w:val="16"/>
                <w:szCs w:val="16"/>
              </w:rPr>
            </w:pPr>
            <w:r>
              <w:rPr>
                <w:rFonts w:ascii="Verdana" w:hAnsi="Verdana"/>
                <w:b/>
                <w:sz w:val="16"/>
                <w:szCs w:val="16"/>
              </w:rPr>
              <w:lastRenderedPageBreak/>
              <w:t>Analysis</w:t>
            </w:r>
          </w:p>
          <w:p w:rsidR="00387D7C" w:rsidRDefault="00387D7C" w:rsidP="00387D7C">
            <w:pPr>
              <w:pStyle w:val="BodyTextNoSpace"/>
              <w:rPr>
                <w:rFonts w:ascii="Verdana" w:hAnsi="Verdana"/>
                <w:sz w:val="16"/>
                <w:szCs w:val="16"/>
              </w:rPr>
            </w:pPr>
            <w:r>
              <w:rPr>
                <w:rFonts w:ascii="Verdana" w:hAnsi="Verdana" w:cs="Arial"/>
                <w:b/>
                <w:sz w:val="16"/>
                <w:szCs w:val="16"/>
              </w:rPr>
              <w:t xml:space="preserve">A: </w:t>
            </w:r>
            <w:r>
              <w:rPr>
                <w:rFonts w:ascii="Verdana" w:hAnsi="Verdana"/>
                <w:sz w:val="16"/>
                <w:szCs w:val="16"/>
              </w:rPr>
              <w:t xml:space="preserve">Art. 14 provides that all information, which is by nature confidential or which is provided on a confidential basis shall be covered by the duty of professional secrecy and, accordingly, cannot be disclosed without the express permission of the person or authority providing it. </w:t>
            </w:r>
          </w:p>
          <w:p w:rsidR="00387D7C" w:rsidRDefault="00387D7C" w:rsidP="00387D7C">
            <w:pPr>
              <w:pStyle w:val="BodyTextNoSpace"/>
            </w:pPr>
          </w:p>
          <w:p w:rsidR="00387D7C" w:rsidRDefault="00387D7C" w:rsidP="00387D7C">
            <w:pPr>
              <w:pStyle w:val="Corpotesto"/>
              <w:rPr>
                <w:rFonts w:ascii="Verdana" w:hAnsi="Verdana"/>
                <w:sz w:val="16"/>
                <w:szCs w:val="16"/>
              </w:rPr>
            </w:pPr>
            <w:r>
              <w:rPr>
                <w:rFonts w:ascii="Verdana" w:hAnsi="Verdana"/>
                <w:sz w:val="16"/>
                <w:szCs w:val="16"/>
              </w:rPr>
              <w:t>Furthermore, the processing of personal data, collected within the Regulation, shall comply with the data protection rules, in particular it shall respect the purpose limitation principle.</w:t>
            </w:r>
          </w:p>
          <w:p w:rsidR="00387D7C" w:rsidRDefault="00387D7C" w:rsidP="00387D7C">
            <w:pPr>
              <w:pStyle w:val="Corpotesto"/>
              <w:rPr>
                <w:rFonts w:ascii="Verdana" w:hAnsi="Verdana"/>
                <w:sz w:val="16"/>
                <w:szCs w:val="16"/>
              </w:rPr>
            </w:pPr>
            <w:r>
              <w:rPr>
                <w:rFonts w:ascii="Verdana" w:hAnsi="Verdana"/>
                <w:b/>
                <w:sz w:val="16"/>
                <w:szCs w:val="16"/>
              </w:rPr>
              <w:lastRenderedPageBreak/>
              <w:t>B:</w:t>
            </w:r>
            <w:r>
              <w:rPr>
                <w:rFonts w:ascii="Verdana" w:hAnsi="Verdana"/>
                <w:sz w:val="16"/>
                <w:szCs w:val="16"/>
              </w:rPr>
              <w:t xml:space="preserve"> Art. 13(4) of the Regulation contains several barriers to the free flow of information between user communities. Firstly, the access rights are limited to customs authorities (i.e. authorities responsible for applying customs rules) and the Commission. The term "other competent authorities" must be interpreted in the context of Art. 13, i.e. as authorities carrying out control functions. </w:t>
            </w:r>
          </w:p>
          <w:p w:rsidR="00387D7C" w:rsidRDefault="00387D7C" w:rsidP="00387D7C">
            <w:pPr>
              <w:pStyle w:val="BodyMargin"/>
              <w:rPr>
                <w:rFonts w:ascii="Verdana" w:hAnsi="Verdana"/>
                <w:sz w:val="16"/>
                <w:szCs w:val="16"/>
              </w:rPr>
            </w:pPr>
            <w:r>
              <w:rPr>
                <w:rFonts w:ascii="Verdana" w:hAnsi="Verdana"/>
                <w:sz w:val="16"/>
                <w:szCs w:val="16"/>
              </w:rPr>
              <w:tab/>
              <w:t xml:space="preserve">Secondly, the responsibility to share and the corresponding access rights are limited to situations where sharing is necessary to minimise risk. The definition of risk is very broad (Art. 4(25)); yet it is unlikely to extend to all user communities. In any event, Art. 13(4) limits access rights to customs authorities of other MS (see above). The proposed Art. 40(2) of the Draft Regulation Union Customs Code (COM (2012) 64 may potentially broaden the scope of information sharing so as to cover the purpose of combating fraud. Additionally, it provides that customs authorities and the Commission may also exchange such data with each other for the purpose of ensuring a uniform application of customs legislation. </w:t>
            </w:r>
            <w:r>
              <w:rPr>
                <w:rFonts w:ascii="Verdana" w:hAnsi="Verdana"/>
                <w:sz w:val="16"/>
                <w:szCs w:val="16"/>
              </w:rPr>
              <w:lastRenderedPageBreak/>
              <w:t>This is, however unlikely to enhance the possibilities to share information across sectors.</w:t>
            </w:r>
          </w:p>
          <w:p w:rsidR="00387D7C" w:rsidRDefault="00387D7C" w:rsidP="00387D7C">
            <w:pPr>
              <w:pStyle w:val="BodyMargin"/>
              <w:rPr>
                <w:rFonts w:ascii="Verdana" w:hAnsi="Verdana"/>
                <w:sz w:val="16"/>
                <w:szCs w:val="16"/>
              </w:rPr>
            </w:pPr>
            <w:r>
              <w:rPr>
                <w:rFonts w:ascii="Verdana" w:hAnsi="Verdana"/>
                <w:sz w:val="16"/>
                <w:szCs w:val="16"/>
              </w:rPr>
              <w:tab/>
              <w:t xml:space="preserve">Thirdly, the sharing of data in the context of controls carried out in the framework of Art. 13 is voluntary only; the Customs Code does not contain an obligation to share.  This may be perceived as a barrier. </w:t>
            </w:r>
          </w:p>
          <w:p w:rsidR="00387D7C" w:rsidRDefault="00387D7C" w:rsidP="00387D7C">
            <w:pPr>
              <w:pStyle w:val="Corpotesto"/>
              <w:rPr>
                <w:rFonts w:ascii="Verdana" w:hAnsi="Verdana"/>
                <w:sz w:val="16"/>
                <w:szCs w:val="16"/>
              </w:rPr>
            </w:pPr>
            <w:r>
              <w:rPr>
                <w:rFonts w:ascii="Verdana" w:hAnsi="Verdana"/>
                <w:sz w:val="16"/>
                <w:szCs w:val="16"/>
              </w:rPr>
              <w:t>The Regulation does not provide for a specific access right to the documents lodged in the framework of the Regulation, but the exchange of such documents is envisaged to take place through the electronic custom systems set up in accordance with the Decision 70/2008.</w:t>
            </w:r>
          </w:p>
          <w:p w:rsidR="00387D7C" w:rsidRDefault="00387D7C" w:rsidP="00387D7C">
            <w:pPr>
              <w:rPr>
                <w:rFonts w:ascii="Verdana" w:hAnsi="Verdana" w:cs="Arial"/>
                <w:b/>
                <w:sz w:val="16"/>
                <w:szCs w:val="16"/>
              </w:rPr>
            </w:pP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sz w:val="16"/>
                <w:szCs w:val="16"/>
              </w:rPr>
            </w:pPr>
            <w:r>
              <w:rPr>
                <w:rFonts w:ascii="Verdana" w:hAnsi="Verdana"/>
                <w:sz w:val="16"/>
                <w:szCs w:val="16"/>
              </w:rPr>
              <w:lastRenderedPageBreak/>
              <w:t xml:space="preserve">In order to enhance the possibilities to share information among user communities, it would, in principle, be necessary to broaden the access rights to the information collected within the context of the Regulation. However, as outlined above, some of the data collected within the context of the Regulation may constitute personal data and, accordingly, the broadening of access right would have to go hand in hand with the broadening of the purpose of the data collection or other measures to ensure the </w:t>
            </w:r>
            <w:r>
              <w:rPr>
                <w:rFonts w:ascii="Verdana" w:hAnsi="Verdana"/>
                <w:sz w:val="16"/>
                <w:szCs w:val="16"/>
              </w:rPr>
              <w:lastRenderedPageBreak/>
              <w:t xml:space="preserve">compliance with the data protection rules. </w:t>
            </w:r>
          </w:p>
        </w:tc>
      </w:tr>
    </w:tbl>
    <w:p w:rsidR="00387D7C" w:rsidRDefault="00387D7C" w:rsidP="00387D7C">
      <w:pPr>
        <w:sectPr w:rsidR="00387D7C">
          <w:headerReference w:type="default" r:id="rId31"/>
          <w:footerReference w:type="default" r:id="rId32"/>
          <w:headerReference w:type="first" r:id="rId33"/>
          <w:footerReference w:type="first" r:id="rId34"/>
          <w:pgSz w:w="16840" w:h="11907" w:orient="landscape" w:code="9"/>
          <w:pgMar w:top="284" w:right="839" w:bottom="1140" w:left="3680" w:header="680" w:footer="369" w:gutter="0"/>
          <w:cols w:space="708"/>
          <w:docGrid w:linePitch="360"/>
        </w:sectPr>
      </w:pPr>
    </w:p>
    <w:p w:rsidR="00387D7C" w:rsidRDefault="00387D7C" w:rsidP="00387D7C">
      <w:pPr>
        <w:pStyle w:val="Titolo4"/>
      </w:pPr>
    </w:p>
    <w:tbl>
      <w:tblPr>
        <w:tblStyle w:val="Grigliatabella"/>
        <w:tblW w:w="0" w:type="auto"/>
        <w:tblInd w:w="-2160" w:type="dxa"/>
        <w:tblLayout w:type="fixed"/>
        <w:tblLook w:val="04A0" w:firstRow="1" w:lastRow="0" w:firstColumn="1" w:lastColumn="0" w:noHBand="0" w:noVBand="1"/>
      </w:tblPr>
      <w:tblGrid>
        <w:gridCol w:w="1893"/>
        <w:gridCol w:w="3027"/>
        <w:gridCol w:w="1317"/>
        <w:gridCol w:w="993"/>
        <w:gridCol w:w="1842"/>
        <w:gridCol w:w="1630"/>
        <w:gridCol w:w="3894"/>
      </w:tblGrid>
      <w:tr w:rsidR="00387D7C" w:rsidTr="00387D7C">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703" w:type="dxa"/>
            <w:gridSpan w:val="6"/>
            <w:tcBorders>
              <w:top w:val="single" w:sz="12" w:space="0" w:color="0070C0"/>
              <w:left w:val="single" w:sz="6" w:space="0" w:color="0070C0"/>
              <w:bottom w:val="single" w:sz="6" w:space="0" w:color="0070C0"/>
              <w:right w:val="nil"/>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Portraying CISE participants and access rights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Current situation and best options</w:t>
            </w:r>
          </w:p>
        </w:tc>
      </w:tr>
      <w:tr w:rsidR="00387D7C" w:rsidTr="00387D7C">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Current user access rights and responsibility to share</w:t>
            </w:r>
          </w:p>
          <w:p w:rsidR="00387D7C" w:rsidRDefault="00387D7C" w:rsidP="00387D7C">
            <w:pPr>
              <w:pStyle w:val="Corpotesto"/>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Identification of barriers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Legal (L), technical (T) and cultural (C)</w:t>
            </w:r>
          </w:p>
        </w:tc>
        <w:tc>
          <w:tcPr>
            <w:tcW w:w="3894" w:type="dxa"/>
            <w:vMerge w:val="restart"/>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tc>
      </w:tr>
      <w:tr w:rsidR="00387D7C" w:rsidTr="00387D7C">
        <w:trPr>
          <w:trHeight w:val="1014"/>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A. General nature</w:t>
            </w:r>
          </w:p>
        </w:tc>
        <w:tc>
          <w:tcPr>
            <w:tcW w:w="993"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B. Specific nature</w:t>
            </w:r>
          </w:p>
        </w:tc>
        <w:tc>
          <w:tcPr>
            <w:tcW w:w="1842"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894" w:type="dxa"/>
            <w:vMerge/>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b/>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Border Control</w:t>
            </w:r>
          </w:p>
          <w:p w:rsidR="00387D7C" w:rsidRPr="00CF3FB0" w:rsidRDefault="00387D7C" w:rsidP="00387D7C">
            <w:pPr>
              <w:rPr>
                <w:rFonts w:ascii="Verdana" w:hAnsi="Verdana" w:cs="Arial"/>
                <w:b/>
                <w:sz w:val="16"/>
                <w:szCs w:val="16"/>
              </w:rPr>
            </w:pPr>
          </w:p>
          <w:p w:rsidR="00387D7C" w:rsidRDefault="00387D7C" w:rsidP="00387D7C">
            <w:pPr>
              <w:rPr>
                <w:rFonts w:ascii="Verdana" w:hAnsi="Verdana" w:cs="Arial"/>
                <w:sz w:val="16"/>
                <w:szCs w:val="16"/>
              </w:rPr>
            </w:pPr>
            <w:r>
              <w:rPr>
                <w:rFonts w:ascii="Verdana" w:hAnsi="Verdana" w:cs="Arial"/>
                <w:b/>
                <w:sz w:val="16"/>
                <w:szCs w:val="16"/>
              </w:rPr>
              <w:t xml:space="preserve">Council Regulation 2007/2004 amended by 1168/2011 </w:t>
            </w:r>
            <w:r w:rsidRPr="00CF3FB0">
              <w:rPr>
                <w:rFonts w:ascii="Verdana" w:hAnsi="Verdana" w:cs="Arial"/>
                <w:sz w:val="16"/>
                <w:szCs w:val="16"/>
              </w:rPr>
              <w:t>on establishing a European Agency for the Management of Operational Cooperation at the External Borders of Member States</w:t>
            </w:r>
            <w:r>
              <w:rPr>
                <w:rFonts w:ascii="Verdana" w:hAnsi="Verdana" w:cs="Arial"/>
                <w:b/>
                <w:sz w:val="16"/>
                <w:szCs w:val="16"/>
              </w:rPr>
              <w:t xml:space="preserve"> </w:t>
            </w:r>
            <w:r>
              <w:rPr>
                <w:rFonts w:ascii="Verdana" w:hAnsi="Verdana" w:cs="Arial"/>
                <w:sz w:val="16"/>
                <w:szCs w:val="16"/>
              </w:rPr>
              <w:t>(FRONTEX)</w:t>
            </w:r>
          </w:p>
          <w:p w:rsidR="00387D7C" w:rsidRDefault="00387D7C" w:rsidP="00387D7C">
            <w:pPr>
              <w:rPr>
                <w:rFonts w:ascii="Verdana" w:hAnsi="Verdana" w:cs="Arial"/>
                <w:sz w:val="16"/>
                <w:szCs w:val="16"/>
              </w:rPr>
            </w:pPr>
          </w:p>
          <w:p w:rsidR="00387D7C" w:rsidRPr="00CF3FB0" w:rsidRDefault="00387D7C" w:rsidP="00387D7C">
            <w:pPr>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TEU art. 66(2)(a) and 66</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Pr="00CF3FB0" w:rsidRDefault="00387D7C" w:rsidP="00387D7C">
            <w:pPr>
              <w:rPr>
                <w:rFonts w:ascii="Verdana" w:hAnsi="Verdana" w:cs="Arial"/>
                <w:b/>
                <w:sz w:val="16"/>
                <w:szCs w:val="16"/>
              </w:rPr>
            </w:pPr>
            <w:r>
              <w:rPr>
                <w:rFonts w:ascii="Verdana" w:hAnsi="Verdana" w:cs="Arial"/>
                <w:b/>
                <w:sz w:val="16"/>
                <w:szCs w:val="16"/>
              </w:rPr>
              <w:t>Purpose</w:t>
            </w:r>
          </w:p>
          <w:p w:rsidR="00387D7C" w:rsidRDefault="00387D7C" w:rsidP="00387D7C">
            <w:pPr>
              <w:rPr>
                <w:rFonts w:ascii="Verdana" w:hAnsi="Verdana" w:cs="Arial"/>
                <w:sz w:val="16"/>
                <w:szCs w:val="16"/>
              </w:rPr>
            </w:pPr>
            <w:r>
              <w:rPr>
                <w:rFonts w:ascii="Verdana" w:hAnsi="Verdana" w:cs="Arial"/>
                <w:sz w:val="16"/>
                <w:szCs w:val="16"/>
              </w:rPr>
              <w:t>The agency is established to improve the integrated management of the external borders of the Member States of EU</w:t>
            </w:r>
          </w:p>
          <w:p w:rsidR="00387D7C" w:rsidRDefault="00387D7C" w:rsidP="00387D7C">
            <w:pPr>
              <w:rPr>
                <w:rFonts w:ascii="Verdana" w:hAnsi="Verdana" w:cs="Arial"/>
                <w:sz w:val="16"/>
                <w:szCs w:val="16"/>
              </w:rPr>
            </w:pPr>
            <w:r>
              <w:rPr>
                <w:rFonts w:ascii="Verdana" w:hAnsi="Verdana" w:cs="Arial"/>
                <w:b/>
                <w:sz w:val="16"/>
                <w:szCs w:val="16"/>
              </w:rPr>
              <w:t>Information collected</w:t>
            </w:r>
          </w:p>
          <w:p w:rsidR="00387D7C" w:rsidRDefault="00387D7C" w:rsidP="00387D7C">
            <w:pPr>
              <w:rPr>
                <w:rFonts w:ascii="Verdana" w:hAnsi="Verdana" w:cs="Arial"/>
                <w:sz w:val="16"/>
                <w:szCs w:val="16"/>
              </w:rPr>
            </w:pPr>
            <w:r w:rsidRPr="00EB7DB2">
              <w:rPr>
                <w:rFonts w:ascii="Verdana" w:hAnsi="Verdana" w:cs="Arial"/>
                <w:sz w:val="16"/>
                <w:szCs w:val="16"/>
              </w:rPr>
              <w:t>FRONTEX collects data on migration routes, trends, number of immigrants, follows research activities and carries out analysis the enormous amount of data collected from Member States.  In order to make t</w:t>
            </w:r>
            <w:r>
              <w:rPr>
                <w:rFonts w:ascii="Verdana" w:hAnsi="Verdana" w:cs="Arial"/>
                <w:sz w:val="16"/>
                <w:szCs w:val="16"/>
              </w:rPr>
              <w:t>he tasks operational the FRONTEX</w:t>
            </w:r>
            <w:r w:rsidRPr="00EB7DB2">
              <w:rPr>
                <w:rFonts w:ascii="Verdana" w:hAnsi="Verdana" w:cs="Arial"/>
                <w:sz w:val="16"/>
                <w:szCs w:val="16"/>
              </w:rPr>
              <w:t xml:space="preserve"> Situation Centre (FSC) has been established.</w:t>
            </w:r>
          </w:p>
          <w:p w:rsidR="00387D7C" w:rsidRDefault="00387D7C" w:rsidP="00387D7C">
            <w:pPr>
              <w:rPr>
                <w:rFonts w:ascii="Verdana" w:hAnsi="Verdana" w:cs="Arial"/>
                <w:b/>
                <w:sz w:val="16"/>
                <w:szCs w:val="16"/>
              </w:rPr>
            </w:pPr>
            <w:r>
              <w:rPr>
                <w:rFonts w:ascii="Verdana" w:hAnsi="Verdana" w:cs="Arial"/>
                <w:b/>
                <w:sz w:val="16"/>
                <w:szCs w:val="16"/>
              </w:rPr>
              <w:t xml:space="preserve">Relevant articles for access rights and responsibility to </w:t>
            </w:r>
            <w:r>
              <w:rPr>
                <w:rFonts w:ascii="Verdana" w:hAnsi="Verdana" w:cs="Arial"/>
                <w:b/>
                <w:sz w:val="16"/>
                <w:szCs w:val="16"/>
              </w:rPr>
              <w:lastRenderedPageBreak/>
              <w:t>share</w:t>
            </w:r>
          </w:p>
          <w:p w:rsidR="00387D7C" w:rsidRPr="00EB7DB2" w:rsidRDefault="00387D7C" w:rsidP="00387D7C">
            <w:pPr>
              <w:rPr>
                <w:rFonts w:ascii="Verdana" w:hAnsi="Verdana" w:cs="Arial"/>
                <w:sz w:val="16"/>
                <w:szCs w:val="16"/>
              </w:rPr>
            </w:pPr>
            <w:r>
              <w:rPr>
                <w:rFonts w:ascii="Verdana" w:hAnsi="Verdana" w:cs="Arial"/>
                <w:sz w:val="16"/>
                <w:szCs w:val="16"/>
              </w:rPr>
              <w:t>Art. 2 (Main tasks), art 6 (monitoring and contributing to research), 11 (Information exchange system) and 13 (Cooperation with Union Agencies and bodies and international organisations)</w:t>
            </w:r>
          </w:p>
          <w:p w:rsidR="00387D7C" w:rsidRPr="00EB7DB2" w:rsidRDefault="00387D7C" w:rsidP="00387D7C">
            <w:pPr>
              <w:rPr>
                <w:rFonts w:ascii="Verdana" w:hAnsi="Verdana" w:cs="Arial"/>
                <w:b/>
                <w:sz w:val="16"/>
                <w:szCs w:val="16"/>
              </w:rPr>
            </w:pPr>
          </w:p>
          <w:p w:rsidR="00387D7C" w:rsidRDefault="00387D7C" w:rsidP="00387D7C">
            <w:pPr>
              <w:rPr>
                <w:rFonts w:ascii="Verdana" w:hAnsi="Verdana" w:cs="Arial"/>
                <w:sz w:val="16"/>
                <w:szCs w:val="16"/>
              </w:rPr>
            </w:pPr>
          </w:p>
          <w:p w:rsidR="00387D7C" w:rsidRDefault="00387D7C" w:rsidP="00387D7C">
            <w:pPr>
              <w:rPr>
                <w:rFonts w:ascii="Verdana" w:hAnsi="Verdana" w:cs="Arial"/>
                <w:sz w:val="16"/>
                <w:szCs w:val="16"/>
              </w:rPr>
            </w:pP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b/>
                <w:sz w:val="16"/>
                <w:szCs w:val="16"/>
              </w:rPr>
              <w:lastRenderedPageBreak/>
              <w:t xml:space="preserve">A: </w:t>
            </w:r>
            <w:r>
              <w:rPr>
                <w:rFonts w:ascii="Verdana" w:hAnsi="Verdana" w:cs="Arial"/>
                <w:sz w:val="16"/>
                <w:szCs w:val="16"/>
              </w:rPr>
              <w:t>The regulation explicitly contains provisions specifying how personal data must be handled within the Agency. The rules are very specific and comprehensive. Art. 11(a-c) insures that personal date are only processed to the purpose for which they are collected. It is stated in article 11(c) that personal date collected in relation to the FRONTEX regulation can only by shared with Union law enforcement agencies.</w:t>
            </w:r>
          </w:p>
          <w:p w:rsidR="00387D7C" w:rsidRDefault="00387D7C" w:rsidP="00387D7C">
            <w:pPr>
              <w:rPr>
                <w:rFonts w:ascii="Verdana" w:hAnsi="Verdana" w:cs="Arial"/>
                <w:sz w:val="16"/>
                <w:szCs w:val="16"/>
              </w:rPr>
            </w:pPr>
            <w:r>
              <w:rPr>
                <w:rFonts w:ascii="Verdana" w:hAnsi="Verdana" w:cs="Arial"/>
                <w:sz w:val="16"/>
                <w:szCs w:val="16"/>
              </w:rPr>
              <w:t xml:space="preserve">However at least some of </w:t>
            </w:r>
            <w:r w:rsidRPr="00D964EF">
              <w:rPr>
                <w:rFonts w:ascii="Verdana" w:hAnsi="Verdana" w:cs="Arial"/>
                <w:sz w:val="16"/>
                <w:szCs w:val="16"/>
              </w:rPr>
              <w:t>the data collected in relation to the tasks specified in the regulation establishing FRONTEX will not be directly collected by FRONTEX and the data used for analytical purposes will often not be personal data, whereas the personal data collected in relation to the immigrants will collected by the Member States and can only be shared with FRONTEX or other relevant institutions under the rules governing data protection. The Member States would have to ensure respect of the provision governing purpose limitation.</w:t>
            </w:r>
          </w:p>
          <w:p w:rsidR="00387D7C" w:rsidRDefault="00387D7C" w:rsidP="00387D7C">
            <w:pPr>
              <w:rPr>
                <w:rFonts w:ascii="Verdana" w:hAnsi="Verdana" w:cs="Arial"/>
                <w:sz w:val="16"/>
                <w:szCs w:val="16"/>
              </w:rPr>
            </w:pPr>
            <w:r>
              <w:rPr>
                <w:rFonts w:ascii="Verdana" w:hAnsi="Verdana" w:cs="Arial"/>
                <w:b/>
                <w:sz w:val="16"/>
                <w:szCs w:val="16"/>
              </w:rPr>
              <w:t>B and C</w:t>
            </w:r>
            <w:r>
              <w:rPr>
                <w:rFonts w:ascii="Verdana" w:hAnsi="Verdana" w:cs="Arial"/>
                <w:sz w:val="16"/>
                <w:szCs w:val="16"/>
              </w:rPr>
              <w:t>: R</w:t>
            </w:r>
            <w:r w:rsidRPr="00D964EF">
              <w:rPr>
                <w:rFonts w:ascii="Verdana" w:hAnsi="Verdana" w:cs="Arial"/>
                <w:sz w:val="16"/>
                <w:szCs w:val="16"/>
              </w:rPr>
              <w:t xml:space="preserve">egarding responsibility to share and access rights the information exchange done within the frame of the FRONTEX regulation is limited to be shared within the border control </w:t>
            </w:r>
            <w:r w:rsidRPr="00D964EF">
              <w:rPr>
                <w:rFonts w:ascii="Verdana" w:hAnsi="Verdana" w:cs="Arial"/>
                <w:sz w:val="16"/>
                <w:szCs w:val="16"/>
              </w:rPr>
              <w:lastRenderedPageBreak/>
              <w:t>community however with the explicit exception in art 13 on cooperation with Europol</w:t>
            </w:r>
            <w:r>
              <w:rPr>
                <w:rFonts w:ascii="Verdana" w:hAnsi="Verdana" w:cs="Arial"/>
                <w:sz w:val="16"/>
                <w:szCs w:val="16"/>
              </w:rPr>
              <w:t>, European Asylum Support Office, the Fundamental Rights Agency, other Union Agencies</w:t>
            </w:r>
            <w:r w:rsidRPr="00D964EF">
              <w:rPr>
                <w:rFonts w:ascii="Verdana" w:hAnsi="Verdana" w:cs="Arial"/>
                <w:sz w:val="16"/>
                <w:szCs w:val="16"/>
              </w:rPr>
              <w:t xml:space="preserve"> and international organisations. </w:t>
            </w:r>
            <w:r>
              <w:rPr>
                <w:rFonts w:ascii="Verdana" w:hAnsi="Verdana" w:cs="Arial"/>
                <w:sz w:val="16"/>
                <w:szCs w:val="16"/>
              </w:rPr>
              <w:t>A</w:t>
            </w:r>
            <w:r w:rsidRPr="00D964EF">
              <w:rPr>
                <w:rFonts w:ascii="Verdana" w:hAnsi="Verdana" w:cs="Arial"/>
                <w:sz w:val="16"/>
                <w:szCs w:val="16"/>
              </w:rPr>
              <w:t>rt 13 gives the option for FRONTEX to cooperate with Europol and the international organisations competent</w:t>
            </w:r>
            <w:r>
              <w:rPr>
                <w:rFonts w:ascii="Verdana" w:hAnsi="Verdana" w:cs="Arial"/>
                <w:sz w:val="16"/>
                <w:szCs w:val="16"/>
              </w:rPr>
              <w:t xml:space="preserve"> in matters covered by FRONTEX.</w:t>
            </w:r>
          </w:p>
          <w:p w:rsidR="00387D7C" w:rsidRPr="00D964EF" w:rsidRDefault="00387D7C" w:rsidP="00387D7C">
            <w:pPr>
              <w:rPr>
                <w:rFonts w:ascii="Verdana" w:hAnsi="Verdana" w:cs="Arial"/>
                <w:sz w:val="16"/>
                <w:szCs w:val="16"/>
              </w:rPr>
            </w:pPr>
            <w:r>
              <w:rPr>
                <w:rFonts w:ascii="Verdana" w:hAnsi="Verdana" w:cs="Arial"/>
                <w:b/>
                <w:sz w:val="16"/>
                <w:szCs w:val="16"/>
              </w:rPr>
              <w:t>D</w:t>
            </w:r>
            <w:r>
              <w:rPr>
                <w:rFonts w:ascii="Verdana" w:hAnsi="Verdana" w:cs="Arial"/>
                <w:sz w:val="16"/>
                <w:szCs w:val="16"/>
              </w:rPr>
              <w:t xml:space="preserve">: </w:t>
            </w:r>
            <w:r w:rsidRPr="00D964EF">
              <w:rPr>
                <w:rFonts w:ascii="Verdana" w:hAnsi="Verdana" w:cs="Arial"/>
                <w:sz w:val="16"/>
                <w:szCs w:val="16"/>
              </w:rPr>
              <w:t>In accordance with Articles 1 and 2 of the Protocol on the position of Denmark annexed to the Treaty on European Union and to the Treaty establishing the European Community, Denmark did not take part in the adoption of the FRONTEX regulation. However according to art 5 of that Protocol Denmark decided to transpose the FRONTEX regulation into its national law.</w:t>
            </w:r>
            <w:r>
              <w:rPr>
                <w:rFonts w:ascii="Verdana" w:hAnsi="Verdana" w:cs="Arial"/>
                <w:sz w:val="16"/>
                <w:szCs w:val="16"/>
              </w:rPr>
              <w:t xml:space="preserve"> The</w:t>
            </w:r>
            <w:r w:rsidRPr="00D964EF">
              <w:rPr>
                <w:rFonts w:ascii="Verdana" w:hAnsi="Verdana" w:cs="Arial"/>
                <w:sz w:val="16"/>
                <w:szCs w:val="16"/>
              </w:rPr>
              <w:t xml:space="preserve"> Regulation constitutes a development of provisions of the Schengen acquis in which the United Kingdom (Decision 2000/365/EC) and Ireland (2002/192/EC) does not take part. However according to art 12 of the regulation says that FRONTEX "shall facilitate operational cooperation of the Member States with Ireland and the United Kingdom" and national authorities in both countries participates' in the FRONTEX cooperation.</w:t>
            </w: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b/>
                <w:sz w:val="16"/>
                <w:szCs w:val="16"/>
              </w:rPr>
            </w:pPr>
            <w:r>
              <w:rPr>
                <w:rFonts w:ascii="Verdana" w:hAnsi="Verdana" w:cs="Arial"/>
                <w:sz w:val="16"/>
                <w:szCs w:val="16"/>
              </w:rPr>
              <w:lastRenderedPageBreak/>
              <w:t xml:space="preserve">The regulation does not provide any specific regime of information sharing between user communities except from art 13. Regarding the potential legislative initiatives it is an option to extend the scope of art 13 to cover other user communities explicitly. When that is said there was a development from the 2007 regulation to the amendments adopted by regulation 1168/2011. </w:t>
            </w: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Border Control</w:t>
            </w:r>
          </w:p>
          <w:p w:rsidR="00387D7C" w:rsidRDefault="00387D7C" w:rsidP="00387D7C">
            <w:pPr>
              <w:rPr>
                <w:rFonts w:ascii="Verdana" w:hAnsi="Verdana" w:cs="Arial"/>
                <w:b/>
                <w:sz w:val="16"/>
                <w:szCs w:val="16"/>
              </w:rPr>
            </w:pPr>
          </w:p>
          <w:p w:rsidR="00387D7C" w:rsidRDefault="00387D7C" w:rsidP="00387D7C">
            <w:pPr>
              <w:rPr>
                <w:rFonts w:ascii="Verdana" w:hAnsi="Verdana" w:cs="Arial"/>
                <w:sz w:val="16"/>
                <w:szCs w:val="16"/>
              </w:rPr>
            </w:pPr>
            <w:r>
              <w:rPr>
                <w:rFonts w:ascii="Verdana" w:hAnsi="Verdana" w:cs="Arial"/>
                <w:b/>
                <w:sz w:val="16"/>
                <w:szCs w:val="16"/>
              </w:rPr>
              <w:t xml:space="preserve">Proposal for a </w:t>
            </w:r>
            <w:r>
              <w:rPr>
                <w:rFonts w:ascii="Verdana" w:hAnsi="Verdana" w:cs="Arial"/>
                <w:b/>
                <w:sz w:val="16"/>
                <w:szCs w:val="16"/>
              </w:rPr>
              <w:lastRenderedPageBreak/>
              <w:t xml:space="preserve">regulation </w:t>
            </w:r>
            <w:r w:rsidRPr="00974E54">
              <w:rPr>
                <w:rFonts w:ascii="Verdana" w:hAnsi="Verdana" w:cs="Arial"/>
                <w:b/>
                <w:sz w:val="16"/>
                <w:szCs w:val="16"/>
              </w:rPr>
              <w:t>2011/0427 (COD)</w:t>
            </w:r>
            <w:r>
              <w:rPr>
                <w:rFonts w:ascii="Verdana" w:hAnsi="Verdana" w:cs="Arial"/>
                <w:b/>
                <w:sz w:val="16"/>
                <w:szCs w:val="16"/>
              </w:rPr>
              <w:t xml:space="preserve"> </w:t>
            </w:r>
            <w:r>
              <w:rPr>
                <w:rFonts w:ascii="Verdana" w:hAnsi="Verdana" w:cs="Arial"/>
                <w:sz w:val="16"/>
                <w:szCs w:val="16"/>
              </w:rPr>
              <w:t>establishing the European Border Surveillance System (EUROSUR)</w:t>
            </w:r>
          </w:p>
          <w:p w:rsidR="00387D7C" w:rsidRDefault="00387D7C" w:rsidP="00387D7C">
            <w:pPr>
              <w:rPr>
                <w:rFonts w:ascii="Verdana" w:hAnsi="Verdana" w:cs="Arial"/>
                <w:sz w:val="16"/>
                <w:szCs w:val="16"/>
              </w:rPr>
            </w:pPr>
          </w:p>
          <w:p w:rsidR="00387D7C" w:rsidRPr="00974E54" w:rsidRDefault="00387D7C" w:rsidP="00387D7C">
            <w:pPr>
              <w:rPr>
                <w:rFonts w:ascii="Verdana" w:hAnsi="Verdana" w:cs="Arial"/>
                <w:sz w:val="16"/>
                <w:szCs w:val="16"/>
              </w:rPr>
            </w:pPr>
            <w:r>
              <w:rPr>
                <w:rFonts w:ascii="Verdana" w:hAnsi="Verdana" w:cs="Arial"/>
                <w:b/>
                <w:sz w:val="16"/>
                <w:szCs w:val="16"/>
              </w:rPr>
              <w:t>Legal base:</w:t>
            </w:r>
            <w:r>
              <w:rPr>
                <w:rFonts w:ascii="Verdana" w:hAnsi="Verdana" w:cs="Arial"/>
                <w:sz w:val="16"/>
                <w:szCs w:val="16"/>
              </w:rPr>
              <w:t xml:space="preserve"> TFEU art. 77(2)(d)</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b/>
                <w:sz w:val="16"/>
                <w:szCs w:val="16"/>
              </w:rPr>
              <w:lastRenderedPageBreak/>
              <w:t>Purpose</w:t>
            </w:r>
          </w:p>
          <w:p w:rsidR="00387D7C" w:rsidRDefault="00387D7C" w:rsidP="00387D7C">
            <w:pPr>
              <w:rPr>
                <w:rFonts w:ascii="Verdana" w:hAnsi="Verdana" w:cs="Arial"/>
                <w:sz w:val="16"/>
                <w:szCs w:val="16"/>
              </w:rPr>
            </w:pPr>
            <w:r>
              <w:rPr>
                <w:rFonts w:ascii="Verdana" w:hAnsi="Verdana" w:cs="Arial"/>
                <w:sz w:val="16"/>
                <w:szCs w:val="16"/>
              </w:rPr>
              <w:t xml:space="preserve">The vision of EUROSUR is to </w:t>
            </w:r>
            <w:r w:rsidRPr="00974E54">
              <w:rPr>
                <w:rFonts w:ascii="Verdana" w:hAnsi="Verdana" w:cs="Arial"/>
                <w:sz w:val="16"/>
                <w:szCs w:val="16"/>
              </w:rPr>
              <w:t xml:space="preserve">provide Member States and </w:t>
            </w:r>
            <w:r w:rsidRPr="00974E54">
              <w:rPr>
                <w:rFonts w:ascii="Verdana" w:hAnsi="Verdana" w:cs="Arial"/>
                <w:sz w:val="16"/>
                <w:szCs w:val="16"/>
              </w:rPr>
              <w:lastRenderedPageBreak/>
              <w:t>FRONTEX with a common infrastructure &amp; tools (‘framework’) needed to quickly detect &amp; respond to changing routes and methods used for irregular migration &amp; cross-border crime</w:t>
            </w:r>
          </w:p>
          <w:p w:rsidR="00387D7C" w:rsidRDefault="00387D7C" w:rsidP="00387D7C">
            <w:pPr>
              <w:rPr>
                <w:rFonts w:ascii="Verdana" w:hAnsi="Verdana" w:cs="Arial"/>
                <w:sz w:val="16"/>
                <w:szCs w:val="16"/>
              </w:rPr>
            </w:pPr>
          </w:p>
          <w:p w:rsidR="00387D7C" w:rsidRDefault="00387D7C" w:rsidP="00387D7C">
            <w:pPr>
              <w:rPr>
                <w:rFonts w:ascii="Verdana" w:hAnsi="Verdana" w:cs="Arial"/>
                <w:b/>
                <w:sz w:val="16"/>
                <w:szCs w:val="16"/>
              </w:rPr>
            </w:pPr>
            <w:r>
              <w:rPr>
                <w:rFonts w:ascii="Verdana" w:hAnsi="Verdana" w:cs="Arial"/>
                <w:b/>
                <w:sz w:val="16"/>
                <w:szCs w:val="16"/>
              </w:rPr>
              <w:t>Information collected</w:t>
            </w:r>
          </w:p>
          <w:p w:rsidR="00387D7C" w:rsidRDefault="00387D7C" w:rsidP="00387D7C">
            <w:pPr>
              <w:rPr>
                <w:rFonts w:ascii="Verdana" w:hAnsi="Verdana" w:cs="Arial"/>
                <w:sz w:val="16"/>
                <w:szCs w:val="16"/>
              </w:rPr>
            </w:pPr>
            <w:r w:rsidRPr="00974E54">
              <w:rPr>
                <w:rFonts w:ascii="Verdana" w:hAnsi="Verdana" w:cs="Arial"/>
                <w:sz w:val="16"/>
                <w:szCs w:val="16"/>
              </w:rPr>
              <w:t>Ship reporting systems (AIS, VMS and later on SafeSeaNet)</w:t>
            </w:r>
            <w:r>
              <w:rPr>
                <w:rFonts w:ascii="Verdana" w:hAnsi="Verdana" w:cs="Arial"/>
                <w:sz w:val="16"/>
                <w:szCs w:val="16"/>
              </w:rPr>
              <w:t xml:space="preserve">, </w:t>
            </w:r>
            <w:r w:rsidRPr="00974E54">
              <w:rPr>
                <w:rFonts w:ascii="Verdana" w:hAnsi="Verdana" w:cs="Arial"/>
                <w:sz w:val="16"/>
                <w:szCs w:val="16"/>
              </w:rPr>
              <w:t>Satellite imagery</w:t>
            </w:r>
            <w:r>
              <w:rPr>
                <w:rFonts w:ascii="Verdana" w:hAnsi="Verdana" w:cs="Arial"/>
                <w:sz w:val="16"/>
                <w:szCs w:val="16"/>
              </w:rPr>
              <w:t xml:space="preserve">, </w:t>
            </w:r>
            <w:r w:rsidRPr="00974E54">
              <w:rPr>
                <w:rFonts w:ascii="Verdana" w:hAnsi="Verdana" w:cs="Arial"/>
                <w:sz w:val="16"/>
                <w:szCs w:val="16"/>
              </w:rPr>
              <w:t>Sensors mounted on any kind of platform</w:t>
            </w:r>
            <w:r>
              <w:rPr>
                <w:rFonts w:ascii="Verdana" w:hAnsi="Verdana" w:cs="Arial"/>
                <w:sz w:val="16"/>
                <w:szCs w:val="16"/>
              </w:rPr>
              <w:t xml:space="preserve"> and art 12.</w:t>
            </w:r>
          </w:p>
          <w:p w:rsidR="00387D7C" w:rsidRDefault="00387D7C" w:rsidP="00387D7C">
            <w:pPr>
              <w:rPr>
                <w:rFonts w:ascii="Verdana" w:hAnsi="Verdana" w:cs="Arial"/>
                <w:sz w:val="16"/>
                <w:szCs w:val="16"/>
              </w:rPr>
            </w:pPr>
          </w:p>
          <w:p w:rsidR="00387D7C" w:rsidRDefault="00387D7C" w:rsidP="00387D7C">
            <w:pPr>
              <w:rPr>
                <w:rFonts w:ascii="Verdana" w:hAnsi="Verdana" w:cs="Arial"/>
                <w:b/>
                <w:sz w:val="16"/>
                <w:szCs w:val="16"/>
              </w:rPr>
            </w:pPr>
            <w:r>
              <w:rPr>
                <w:rFonts w:ascii="Verdana" w:hAnsi="Verdana" w:cs="Arial"/>
                <w:b/>
                <w:sz w:val="16"/>
                <w:szCs w:val="16"/>
              </w:rPr>
              <w:t>Relevant articles for access rights and responsibility to share</w:t>
            </w:r>
          </w:p>
          <w:p w:rsidR="00387D7C" w:rsidRPr="004874A3" w:rsidRDefault="00387D7C" w:rsidP="00387D7C">
            <w:pPr>
              <w:rPr>
                <w:rFonts w:ascii="Verdana" w:hAnsi="Verdana" w:cs="Arial"/>
                <w:sz w:val="16"/>
                <w:szCs w:val="16"/>
              </w:rPr>
            </w:pPr>
            <w:r>
              <w:rPr>
                <w:rFonts w:ascii="Verdana" w:hAnsi="Verdana" w:cs="Arial"/>
                <w:sz w:val="16"/>
                <w:szCs w:val="16"/>
              </w:rPr>
              <w:t>Art 17 (</w:t>
            </w:r>
            <w:r w:rsidRPr="004874A3">
              <w:rPr>
                <w:rFonts w:ascii="Verdana" w:hAnsi="Verdana" w:cs="Arial"/>
                <w:sz w:val="16"/>
                <w:szCs w:val="16"/>
              </w:rPr>
              <w:t>Cooperation of the Agency with third parties</w:t>
            </w:r>
            <w:r>
              <w:rPr>
                <w:rFonts w:ascii="Verdana" w:hAnsi="Verdana" w:cs="Arial"/>
                <w:sz w:val="16"/>
                <w:szCs w:val="16"/>
              </w:rPr>
              <w:t xml:space="preserve">) and 7 </w:t>
            </w:r>
            <w:r>
              <w:rPr>
                <w:rFonts w:ascii="Verdana" w:hAnsi="Verdana" w:cs="Arial"/>
                <w:sz w:val="16"/>
                <w:szCs w:val="16"/>
              </w:rPr>
              <w:lastRenderedPageBreak/>
              <w:t>(Communication Network)</w:t>
            </w:r>
          </w:p>
          <w:p w:rsidR="00387D7C" w:rsidRDefault="00387D7C" w:rsidP="00387D7C">
            <w:pPr>
              <w:rPr>
                <w:rFonts w:ascii="Verdana" w:hAnsi="Verdana" w:cs="Arial"/>
                <w:sz w:val="16"/>
                <w:szCs w:val="16"/>
              </w:rPr>
            </w:pPr>
          </w:p>
          <w:p w:rsidR="00387D7C" w:rsidRPr="00974E54" w:rsidRDefault="00387D7C" w:rsidP="00387D7C">
            <w:pPr>
              <w:rPr>
                <w:rFonts w:ascii="Verdana" w:hAnsi="Verdana" w:cs="Arial"/>
                <w:sz w:val="16"/>
                <w:szCs w:val="16"/>
              </w:rPr>
            </w:pP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Pr="004874A3" w:rsidRDefault="00387D7C" w:rsidP="00387D7C">
            <w:pPr>
              <w:rPr>
                <w:rFonts w:ascii="Verdana" w:hAnsi="Verdana" w:cs="Arial"/>
                <w:sz w:val="16"/>
                <w:szCs w:val="16"/>
              </w:rPr>
            </w:pPr>
            <w:r>
              <w:rPr>
                <w:rFonts w:ascii="Verdana" w:hAnsi="Verdana" w:cs="Arial"/>
                <w:b/>
                <w:sz w:val="16"/>
                <w:szCs w:val="16"/>
              </w:rPr>
              <w:lastRenderedPageBreak/>
              <w:t>A</w:t>
            </w:r>
            <w:r>
              <w:rPr>
                <w:rFonts w:ascii="Verdana" w:hAnsi="Verdana" w:cs="Arial"/>
                <w:sz w:val="16"/>
                <w:szCs w:val="16"/>
              </w:rPr>
              <w:t xml:space="preserve">: </w:t>
            </w:r>
            <w:r w:rsidRPr="004874A3">
              <w:rPr>
                <w:rFonts w:ascii="Verdana" w:hAnsi="Verdana" w:cs="Arial"/>
                <w:sz w:val="16"/>
                <w:szCs w:val="16"/>
              </w:rPr>
              <w:t xml:space="preserve">In the proposal for the EUROSUR regulation it is clearly stated in art 2(3) that any information sharing done within the frame of the regulation must respect the data protection and the fundamental </w:t>
            </w:r>
            <w:r w:rsidRPr="004874A3">
              <w:rPr>
                <w:rFonts w:ascii="Verdana" w:hAnsi="Verdana" w:cs="Arial"/>
                <w:sz w:val="16"/>
                <w:szCs w:val="16"/>
              </w:rPr>
              <w:lastRenderedPageBreak/>
              <w:t>rights. This clearly limits the possibilities for an open sharing of data. With the reference to data protection rules and the fundamental rights it is also relevant to mention that compliance with 2008/977/JHA on the protection of personal data processed in the framework of police and judicial cooperation in criminal matters.</w:t>
            </w:r>
          </w:p>
          <w:p w:rsidR="00387D7C" w:rsidRDefault="00387D7C" w:rsidP="00387D7C">
            <w:pPr>
              <w:rPr>
                <w:rFonts w:ascii="Verdana" w:hAnsi="Verdana" w:cs="Arial"/>
                <w:sz w:val="16"/>
                <w:szCs w:val="16"/>
              </w:rPr>
            </w:pPr>
            <w:r w:rsidRPr="004874A3">
              <w:rPr>
                <w:rFonts w:ascii="Verdana" w:hAnsi="Verdana" w:cs="Arial"/>
                <w:sz w:val="16"/>
                <w:szCs w:val="16"/>
              </w:rPr>
              <w:t>In order to share any personal data collected the principle of purpose limitation applies and the collected data can only be used for the same purpose. That is specifically relevant in relation to personal data collected on immigrants where there personal data is collected by the authorities in one Member States and could benefit the full situational awareness picture if the same person is detected attempting to enter another Member State. It is however likely that the information can be shared within the Border Control community as long as the purpose limitation is respected. On the other personal information collected are not likely to be able to be shared with other user communities.</w:t>
            </w:r>
          </w:p>
          <w:p w:rsidR="00387D7C" w:rsidRPr="00442C37" w:rsidRDefault="00387D7C" w:rsidP="00387D7C">
            <w:pPr>
              <w:rPr>
                <w:rFonts w:ascii="Verdana" w:hAnsi="Verdana" w:cs="Arial"/>
                <w:sz w:val="16"/>
                <w:szCs w:val="16"/>
              </w:rPr>
            </w:pPr>
            <w:r>
              <w:rPr>
                <w:rFonts w:ascii="Verdana" w:hAnsi="Verdana" w:cs="Arial"/>
                <w:b/>
                <w:sz w:val="16"/>
                <w:szCs w:val="16"/>
              </w:rPr>
              <w:t>B and C</w:t>
            </w:r>
            <w:r>
              <w:rPr>
                <w:rFonts w:ascii="Verdana" w:hAnsi="Verdana" w:cs="Arial"/>
                <w:sz w:val="16"/>
                <w:szCs w:val="16"/>
              </w:rPr>
              <w:t xml:space="preserve">: </w:t>
            </w:r>
            <w:r w:rsidRPr="00442C37">
              <w:rPr>
                <w:rFonts w:ascii="Verdana" w:hAnsi="Verdana" w:cs="Arial"/>
                <w:sz w:val="16"/>
                <w:szCs w:val="16"/>
              </w:rPr>
              <w:t xml:space="preserve">When analysing the governing of EUROSUR the detected barriers are limited to those stemming from horizontal legislation such as data protection rules and specific legislation that limits the </w:t>
            </w:r>
            <w:r w:rsidRPr="00442C37">
              <w:rPr>
                <w:rFonts w:ascii="Verdana" w:hAnsi="Verdana" w:cs="Arial"/>
                <w:sz w:val="16"/>
                <w:szCs w:val="16"/>
              </w:rPr>
              <w:lastRenderedPageBreak/>
              <w:t>access for reasons relevant to the specific user community.</w:t>
            </w:r>
          </w:p>
          <w:p w:rsidR="00387D7C" w:rsidRDefault="00387D7C" w:rsidP="00387D7C">
            <w:pPr>
              <w:rPr>
                <w:rFonts w:ascii="Verdana" w:hAnsi="Verdana" w:cs="Arial"/>
                <w:sz w:val="16"/>
                <w:szCs w:val="16"/>
              </w:rPr>
            </w:pPr>
            <w:r w:rsidRPr="00442C37">
              <w:rPr>
                <w:rFonts w:ascii="Verdana" w:hAnsi="Verdana" w:cs="Arial"/>
                <w:sz w:val="16"/>
                <w:szCs w:val="16"/>
              </w:rPr>
              <w:t>Even though the proposal for the regulation contains provisions emphasising the importance of sharing between several user communities it is from the proposal that the cooperation between Border Control and General Law Enforcement is a key area of information sharing. This is mainly due to the similarities in the task and operations that they carry out.</w:t>
            </w:r>
          </w:p>
          <w:p w:rsidR="00387D7C" w:rsidRPr="00442C37" w:rsidRDefault="00387D7C" w:rsidP="00387D7C">
            <w:pPr>
              <w:rPr>
                <w:rFonts w:ascii="Verdana" w:hAnsi="Verdana" w:cs="Arial"/>
                <w:sz w:val="16"/>
                <w:szCs w:val="16"/>
              </w:rPr>
            </w:pPr>
            <w:r>
              <w:rPr>
                <w:rFonts w:ascii="Verdana" w:hAnsi="Verdana" w:cs="Arial"/>
                <w:b/>
                <w:sz w:val="16"/>
                <w:szCs w:val="16"/>
              </w:rPr>
              <w:t>D</w:t>
            </w:r>
            <w:r>
              <w:rPr>
                <w:rFonts w:ascii="Verdana" w:hAnsi="Verdana" w:cs="Arial"/>
                <w:sz w:val="16"/>
                <w:szCs w:val="16"/>
              </w:rPr>
              <w:t xml:space="preserve">: </w:t>
            </w:r>
            <w:r w:rsidRPr="00442C37">
              <w:rPr>
                <w:rFonts w:ascii="Verdana" w:hAnsi="Verdana" w:cs="Arial"/>
                <w:sz w:val="16"/>
                <w:szCs w:val="16"/>
              </w:rPr>
              <w:t xml:space="preserve">As stated in the recitals 10-12 of the proposal that in accordance with Articles 1 and 2 of the Protocol on the position of Denmark are not bound by it or subject to application thereof. Given that this Regulation builds upon the Schengen acquis Denmark shall, decide within six months after adoption of this Regulation whether it will implement it in its national law. </w:t>
            </w:r>
          </w:p>
          <w:p w:rsidR="00387D7C" w:rsidRPr="00442C37" w:rsidRDefault="00387D7C" w:rsidP="00387D7C">
            <w:pPr>
              <w:rPr>
                <w:rFonts w:ascii="Verdana" w:hAnsi="Verdana" w:cs="Arial"/>
                <w:sz w:val="16"/>
                <w:szCs w:val="16"/>
              </w:rPr>
            </w:pPr>
            <w:r w:rsidRPr="00442C37">
              <w:rPr>
                <w:rFonts w:ascii="Verdana" w:hAnsi="Verdana" w:cs="Arial"/>
                <w:sz w:val="16"/>
                <w:szCs w:val="16"/>
              </w:rPr>
              <w:t>Since the proposal for the regulation regards the Schengen acquis, in which the United Kingdom (Council Decision 2000/365/EC) and Ireland (Council Decision 2002/192/EC) is not participating, in accordance with of is not bound by it or subject to application thereof. At present the proposal does not hold any provisions on cooperation (opt-in clauses) for the United Kingdom and Ireland.</w:t>
            </w:r>
          </w:p>
        </w:tc>
        <w:tc>
          <w:tcPr>
            <w:tcW w:w="3894" w:type="dxa"/>
            <w:tcBorders>
              <w:top w:val="single" w:sz="6" w:space="0" w:color="0070C0"/>
              <w:left w:val="single" w:sz="6" w:space="0" w:color="0070C0"/>
              <w:bottom w:val="single" w:sz="6" w:space="0" w:color="0070C0"/>
              <w:right w:val="nil"/>
            </w:tcBorders>
            <w:shd w:val="clear" w:color="auto" w:fill="auto"/>
          </w:tcPr>
          <w:p w:rsidR="00387D7C" w:rsidRPr="00442C37" w:rsidRDefault="00387D7C" w:rsidP="00387D7C">
            <w:pPr>
              <w:rPr>
                <w:rFonts w:ascii="Verdana" w:hAnsi="Verdana" w:cs="Arial"/>
                <w:sz w:val="16"/>
                <w:szCs w:val="16"/>
              </w:rPr>
            </w:pPr>
            <w:r>
              <w:rPr>
                <w:rFonts w:ascii="Verdana" w:hAnsi="Verdana" w:cs="Arial"/>
                <w:sz w:val="16"/>
                <w:szCs w:val="16"/>
              </w:rPr>
              <w:lastRenderedPageBreak/>
              <w:t>T</w:t>
            </w:r>
            <w:r w:rsidRPr="00442C37">
              <w:rPr>
                <w:rFonts w:ascii="Verdana" w:hAnsi="Verdana" w:cs="Arial"/>
                <w:sz w:val="16"/>
                <w:szCs w:val="16"/>
              </w:rPr>
              <w:t xml:space="preserve">he EUROSUR proposal sets up a sophisticated communication network (art 7) and a specified description of the cooperation </w:t>
            </w:r>
            <w:r w:rsidRPr="00442C37">
              <w:rPr>
                <w:rFonts w:ascii="Verdana" w:hAnsi="Verdana" w:cs="Arial"/>
                <w:sz w:val="16"/>
                <w:szCs w:val="16"/>
              </w:rPr>
              <w:lastRenderedPageBreak/>
              <w:t xml:space="preserve">system in art 17. Also as mentioned above the Defence community in particular the European Defence Agency (EDA) could be included in the listing in art 17. However that would imply that an additional legal base would be added to the legal base of the proposal. When that is said it should also be mentioned that EDA's is not specifically mentioned however at 17(2c) refers </w:t>
            </w:r>
            <w:r>
              <w:rPr>
                <w:rFonts w:ascii="Verdana" w:hAnsi="Verdana" w:cs="Arial"/>
                <w:sz w:val="16"/>
                <w:szCs w:val="16"/>
              </w:rPr>
              <w:t>to relevant agencies but the</w:t>
            </w:r>
            <w:r w:rsidRPr="00442C37">
              <w:rPr>
                <w:rFonts w:ascii="Verdana" w:hAnsi="Verdana" w:cs="Arial"/>
                <w:sz w:val="16"/>
                <w:szCs w:val="16"/>
              </w:rPr>
              <w:t xml:space="preserve"> art as such does not refer directly to EDA</w:t>
            </w:r>
          </w:p>
        </w:tc>
      </w:tr>
    </w:tbl>
    <w:p w:rsidR="00387D7C" w:rsidRDefault="00387D7C" w:rsidP="00387D7C">
      <w:pPr>
        <w:pStyle w:val="Corpotesto"/>
        <w:sectPr w:rsidR="00387D7C" w:rsidSect="00387D7C">
          <w:headerReference w:type="default" r:id="rId35"/>
          <w:footerReference w:type="default" r:id="rId36"/>
          <w:headerReference w:type="first" r:id="rId37"/>
          <w:footerReference w:type="first" r:id="rId38"/>
          <w:pgSz w:w="16840" w:h="11907" w:orient="landscape" w:code="9"/>
          <w:pgMar w:top="284" w:right="839" w:bottom="1140" w:left="3680" w:header="680" w:footer="369" w:gutter="0"/>
          <w:cols w:space="708"/>
          <w:docGrid w:linePitch="360"/>
        </w:sectPr>
      </w:pPr>
    </w:p>
    <w:p w:rsidR="00387D7C" w:rsidRDefault="00387D7C" w:rsidP="00387D7C">
      <w:pPr>
        <w:pStyle w:val="Titolo4"/>
      </w:pPr>
    </w:p>
    <w:tbl>
      <w:tblPr>
        <w:tblStyle w:val="Grigliatabella"/>
        <w:tblW w:w="0" w:type="auto"/>
        <w:tblInd w:w="-2160" w:type="dxa"/>
        <w:tblLayout w:type="fixed"/>
        <w:tblLook w:val="04A0" w:firstRow="1" w:lastRow="0" w:firstColumn="1" w:lastColumn="0" w:noHBand="0" w:noVBand="1"/>
      </w:tblPr>
      <w:tblGrid>
        <w:gridCol w:w="1893"/>
        <w:gridCol w:w="3027"/>
        <w:gridCol w:w="1317"/>
        <w:gridCol w:w="993"/>
        <w:gridCol w:w="1842"/>
        <w:gridCol w:w="1630"/>
        <w:gridCol w:w="3894"/>
      </w:tblGrid>
      <w:tr w:rsidR="00387D7C" w:rsidTr="00387D7C">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703" w:type="dxa"/>
            <w:gridSpan w:val="6"/>
            <w:tcBorders>
              <w:top w:val="single" w:sz="12" w:space="0" w:color="0070C0"/>
              <w:left w:val="single" w:sz="6" w:space="0" w:color="0070C0"/>
              <w:bottom w:val="single" w:sz="6" w:space="0" w:color="0070C0"/>
              <w:right w:val="nil"/>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Portraying CISE participants and access rights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Current situation and best options</w:t>
            </w:r>
          </w:p>
        </w:tc>
      </w:tr>
      <w:tr w:rsidR="00387D7C" w:rsidTr="00387D7C">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Current user access rights and responsibility to share</w:t>
            </w:r>
          </w:p>
          <w:p w:rsidR="00387D7C" w:rsidRDefault="00387D7C" w:rsidP="00387D7C">
            <w:pPr>
              <w:pStyle w:val="Corpotesto"/>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Identification of barriers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Legal (L), technical (T) and cultural (C)</w:t>
            </w:r>
          </w:p>
        </w:tc>
        <w:tc>
          <w:tcPr>
            <w:tcW w:w="3894" w:type="dxa"/>
            <w:vMerge w:val="restart"/>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tc>
      </w:tr>
      <w:tr w:rsidR="00387D7C" w:rsidTr="00387D7C">
        <w:trPr>
          <w:trHeight w:val="1014"/>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A. General nature</w:t>
            </w:r>
          </w:p>
        </w:tc>
        <w:tc>
          <w:tcPr>
            <w:tcW w:w="993"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B. Specific nature</w:t>
            </w:r>
          </w:p>
        </w:tc>
        <w:tc>
          <w:tcPr>
            <w:tcW w:w="1842"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894" w:type="dxa"/>
            <w:vMerge/>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b/>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General Law Enforcement</w:t>
            </w: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Council decision (2009/371/JHA)</w:t>
            </w:r>
          </w:p>
          <w:p w:rsidR="00387D7C" w:rsidRDefault="00387D7C" w:rsidP="00387D7C">
            <w:pPr>
              <w:rPr>
                <w:rFonts w:ascii="Verdana" w:hAnsi="Verdana" w:cs="Arial"/>
                <w:sz w:val="16"/>
                <w:szCs w:val="16"/>
              </w:rPr>
            </w:pPr>
            <w:r w:rsidRPr="000E73DA">
              <w:rPr>
                <w:rFonts w:ascii="Verdana" w:hAnsi="Verdana" w:cs="Arial"/>
                <w:sz w:val="16"/>
                <w:szCs w:val="16"/>
              </w:rPr>
              <w:t>on establishing the European Police Office (Europol)</w:t>
            </w:r>
          </w:p>
          <w:p w:rsidR="00387D7C" w:rsidRDefault="00387D7C" w:rsidP="00387D7C">
            <w:pPr>
              <w:rPr>
                <w:rFonts w:ascii="Verdana" w:hAnsi="Verdana" w:cs="Arial"/>
                <w:sz w:val="16"/>
                <w:szCs w:val="16"/>
              </w:rPr>
            </w:pPr>
          </w:p>
          <w:p w:rsidR="00387D7C" w:rsidRPr="000E73DA" w:rsidRDefault="00387D7C" w:rsidP="00387D7C">
            <w:pPr>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TEU art. 30(1)(b) and 34(2)(c)</w:t>
            </w:r>
            <w:r w:rsidRPr="000E73DA">
              <w:rPr>
                <w:rFonts w:ascii="Verdana" w:hAnsi="Verdana" w:cs="Arial"/>
                <w:sz w:val="16"/>
                <w:szCs w:val="16"/>
              </w:rPr>
              <w:t xml:space="preserve"> </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Pr="000E73DA" w:rsidRDefault="00387D7C" w:rsidP="00387D7C">
            <w:pPr>
              <w:rPr>
                <w:rFonts w:ascii="Verdana" w:hAnsi="Verdana" w:cs="Arial"/>
                <w:b/>
                <w:sz w:val="16"/>
                <w:szCs w:val="16"/>
              </w:rPr>
            </w:pPr>
            <w:r>
              <w:rPr>
                <w:rFonts w:ascii="Verdana" w:hAnsi="Verdana" w:cs="Arial"/>
                <w:b/>
                <w:sz w:val="16"/>
                <w:szCs w:val="16"/>
              </w:rPr>
              <w:t>Purpose</w:t>
            </w:r>
          </w:p>
          <w:p w:rsidR="00387D7C" w:rsidRDefault="00387D7C" w:rsidP="00387D7C">
            <w:pPr>
              <w:rPr>
                <w:rFonts w:ascii="Verdana" w:hAnsi="Verdana" w:cs="Arial"/>
                <w:sz w:val="16"/>
                <w:szCs w:val="16"/>
              </w:rPr>
            </w:pPr>
            <w:r>
              <w:rPr>
                <w:rFonts w:ascii="Verdana" w:hAnsi="Verdana" w:cs="Arial"/>
                <w:sz w:val="16"/>
                <w:szCs w:val="16"/>
              </w:rPr>
              <w:t>The objective of Europol shall be to support and strengthen action by the competent authorities of the Member States and their mutual cooperation in preventing and combating organised crime, terrorism and other forms of serious crime.</w:t>
            </w:r>
          </w:p>
          <w:p w:rsidR="00387D7C" w:rsidRDefault="00387D7C" w:rsidP="00387D7C">
            <w:pPr>
              <w:rPr>
                <w:rFonts w:ascii="Verdana" w:hAnsi="Verdana" w:cs="Arial"/>
                <w:sz w:val="16"/>
                <w:szCs w:val="16"/>
              </w:rPr>
            </w:pPr>
            <w:r>
              <w:rPr>
                <w:rFonts w:ascii="Verdana" w:hAnsi="Verdana" w:cs="Arial"/>
                <w:b/>
                <w:sz w:val="16"/>
                <w:szCs w:val="16"/>
              </w:rPr>
              <w:t>Information collected:</w:t>
            </w:r>
          </w:p>
          <w:p w:rsidR="00387D7C" w:rsidRDefault="00387D7C" w:rsidP="00387D7C">
            <w:pPr>
              <w:rPr>
                <w:rFonts w:ascii="Verdana" w:hAnsi="Verdana" w:cs="Arial"/>
                <w:sz w:val="16"/>
                <w:szCs w:val="16"/>
              </w:rPr>
            </w:pPr>
            <w:r>
              <w:rPr>
                <w:rFonts w:ascii="Verdana" w:hAnsi="Verdana" w:cs="Arial"/>
                <w:sz w:val="16"/>
                <w:szCs w:val="16"/>
              </w:rPr>
              <w:t xml:space="preserve">Art. 12 of the decision list the pieces of information that Europol can collect, store and process. The overall content is information on: persons who are under suspicion or have committed crimes including specific personal data and data related to criminal offences committed or </w:t>
            </w:r>
            <w:r>
              <w:rPr>
                <w:rFonts w:ascii="Verdana" w:hAnsi="Verdana" w:cs="Arial"/>
                <w:sz w:val="16"/>
                <w:szCs w:val="16"/>
              </w:rPr>
              <w:lastRenderedPageBreak/>
              <w:t>investigated</w:t>
            </w:r>
          </w:p>
          <w:p w:rsidR="00387D7C" w:rsidRDefault="00387D7C" w:rsidP="00387D7C">
            <w:pPr>
              <w:rPr>
                <w:rFonts w:ascii="Verdana" w:hAnsi="Verdana" w:cs="Arial"/>
                <w:sz w:val="16"/>
                <w:szCs w:val="16"/>
              </w:rPr>
            </w:pPr>
            <w:r>
              <w:rPr>
                <w:rFonts w:ascii="Verdana" w:hAnsi="Verdana" w:cs="Arial"/>
                <w:b/>
                <w:sz w:val="16"/>
                <w:szCs w:val="16"/>
              </w:rPr>
              <w:t>Relevant articles for access rights</w:t>
            </w:r>
          </w:p>
          <w:p w:rsidR="00387D7C" w:rsidRDefault="00387D7C" w:rsidP="00387D7C">
            <w:pPr>
              <w:rPr>
                <w:rFonts w:ascii="Verdana" w:hAnsi="Verdana" w:cs="Arial"/>
                <w:sz w:val="16"/>
                <w:szCs w:val="16"/>
              </w:rPr>
            </w:pPr>
            <w:r>
              <w:rPr>
                <w:rFonts w:ascii="Verdana" w:hAnsi="Verdana" w:cs="Arial"/>
                <w:sz w:val="16"/>
                <w:szCs w:val="16"/>
              </w:rPr>
              <w:t>Art. 13 Use of the Europol Information System</w:t>
            </w:r>
          </w:p>
          <w:p w:rsidR="00387D7C" w:rsidRDefault="00387D7C" w:rsidP="00387D7C">
            <w:pPr>
              <w:rPr>
                <w:rFonts w:ascii="Verdana" w:hAnsi="Verdana" w:cs="Arial"/>
                <w:sz w:val="16"/>
                <w:szCs w:val="16"/>
              </w:rPr>
            </w:pPr>
            <w:r>
              <w:rPr>
                <w:rFonts w:ascii="Verdana" w:hAnsi="Verdana" w:cs="Arial"/>
                <w:b/>
                <w:sz w:val="16"/>
                <w:szCs w:val="16"/>
              </w:rPr>
              <w:t>Relevant articles for responsibility to share</w:t>
            </w:r>
          </w:p>
          <w:p w:rsidR="00387D7C" w:rsidRPr="000E73DA" w:rsidRDefault="00387D7C" w:rsidP="00387D7C">
            <w:pPr>
              <w:rPr>
                <w:rFonts w:ascii="Verdana" w:hAnsi="Verdana" w:cs="Arial"/>
                <w:sz w:val="16"/>
                <w:szCs w:val="16"/>
              </w:rPr>
            </w:pPr>
            <w:r>
              <w:rPr>
                <w:rFonts w:ascii="Verdana" w:hAnsi="Verdana" w:cs="Arial"/>
                <w:sz w:val="16"/>
                <w:szCs w:val="16"/>
              </w:rPr>
              <w:t>Art. 5 Tasks</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Analysis</w:t>
            </w:r>
          </w:p>
          <w:p w:rsidR="00387D7C" w:rsidRDefault="00387D7C" w:rsidP="00387D7C">
            <w:pPr>
              <w:rPr>
                <w:rFonts w:ascii="Verdana" w:hAnsi="Verdana" w:cs="Arial"/>
                <w:sz w:val="16"/>
                <w:szCs w:val="16"/>
              </w:rPr>
            </w:pPr>
            <w:r>
              <w:rPr>
                <w:rFonts w:ascii="Verdana" w:hAnsi="Verdana" w:cs="Arial"/>
                <w:b/>
                <w:sz w:val="16"/>
                <w:szCs w:val="16"/>
              </w:rPr>
              <w:t>A</w:t>
            </w:r>
            <w:r>
              <w:rPr>
                <w:rFonts w:ascii="Verdana" w:hAnsi="Verdana" w:cs="Arial"/>
                <w:sz w:val="16"/>
                <w:szCs w:val="16"/>
              </w:rPr>
              <w:t xml:space="preserve">: The </w:t>
            </w:r>
            <w:r w:rsidRPr="001A0275">
              <w:rPr>
                <w:rFonts w:ascii="Verdana" w:hAnsi="Verdana" w:cs="Arial"/>
                <w:sz w:val="16"/>
                <w:szCs w:val="16"/>
              </w:rPr>
              <w:t xml:space="preserve">majority of the data collected </w:t>
            </w:r>
            <w:r>
              <w:rPr>
                <w:rFonts w:ascii="Verdana" w:hAnsi="Verdana" w:cs="Arial"/>
                <w:sz w:val="16"/>
                <w:szCs w:val="16"/>
              </w:rPr>
              <w:t>according to</w:t>
            </w:r>
            <w:r w:rsidRPr="001A0275">
              <w:rPr>
                <w:rFonts w:ascii="Verdana" w:hAnsi="Verdana" w:cs="Arial"/>
                <w:sz w:val="16"/>
                <w:szCs w:val="16"/>
              </w:rPr>
              <w:t xml:space="preserve"> art 12 is personal data and should be treated as such</w:t>
            </w:r>
            <w:r>
              <w:rPr>
                <w:rFonts w:ascii="Verdana" w:hAnsi="Verdana" w:cs="Arial"/>
                <w:sz w:val="16"/>
                <w:szCs w:val="16"/>
              </w:rPr>
              <w:t xml:space="preserve">, however </w:t>
            </w:r>
            <w:r w:rsidRPr="001A0275">
              <w:rPr>
                <w:rFonts w:ascii="Verdana" w:hAnsi="Verdana" w:cs="Arial"/>
                <w:sz w:val="16"/>
                <w:szCs w:val="16"/>
              </w:rPr>
              <w:t xml:space="preserve">according to art 3(2) of the data protection directive criminal matters are exempted from the scope of the directive. This would imply that the handling of personal data should be done in accordance to the provisions of the decision itself, which also dealt with in detail </w:t>
            </w:r>
            <w:r>
              <w:rPr>
                <w:rFonts w:ascii="Verdana" w:hAnsi="Verdana" w:cs="Arial"/>
                <w:sz w:val="16"/>
                <w:szCs w:val="16"/>
              </w:rPr>
              <w:t xml:space="preserve">in chapter III of the decision. </w:t>
            </w:r>
            <w:r w:rsidRPr="001A0275">
              <w:rPr>
                <w:rFonts w:ascii="Verdana" w:hAnsi="Verdana" w:cs="Arial"/>
                <w:sz w:val="16"/>
                <w:szCs w:val="16"/>
              </w:rPr>
              <w:t>In chapter III art 19 constitutes a purpose limitation in the use of "Europol" data stating that the data can only be used by competent authorities in Member States and to carry out tasks</w:t>
            </w:r>
            <w:r>
              <w:rPr>
                <w:rFonts w:ascii="Verdana" w:hAnsi="Verdana" w:cs="Arial"/>
                <w:sz w:val="16"/>
                <w:szCs w:val="16"/>
              </w:rPr>
              <w:t xml:space="preserve"> within the mandate of Europol.</w:t>
            </w:r>
          </w:p>
          <w:p w:rsidR="00387D7C" w:rsidRPr="00A43932" w:rsidRDefault="00387D7C" w:rsidP="00387D7C">
            <w:pPr>
              <w:rPr>
                <w:rFonts w:ascii="Verdana" w:hAnsi="Verdana" w:cs="Arial"/>
                <w:b/>
                <w:sz w:val="16"/>
                <w:szCs w:val="16"/>
              </w:rPr>
            </w:pPr>
            <w:r>
              <w:rPr>
                <w:rFonts w:ascii="Verdana" w:hAnsi="Verdana" w:cs="Arial"/>
                <w:b/>
                <w:sz w:val="16"/>
                <w:szCs w:val="16"/>
              </w:rPr>
              <w:t xml:space="preserve">B: </w:t>
            </w:r>
            <w:r w:rsidRPr="00A43932">
              <w:rPr>
                <w:rFonts w:ascii="Verdana" w:hAnsi="Verdana" w:cs="Arial"/>
                <w:sz w:val="16"/>
                <w:szCs w:val="16"/>
              </w:rPr>
              <w:t>Art 5 states that Europol must notify the competent authorities via the national units as defined in art 8 without delay when they obtain information relevant to them within the area of Europol. This constitutes a clear responsibility to share and competent authorities in Member States via the national unit have access to request information and under the conditions of the decision can have access to relevant information.</w:t>
            </w:r>
          </w:p>
          <w:p w:rsidR="00387D7C" w:rsidRPr="00A43932" w:rsidRDefault="00387D7C" w:rsidP="00387D7C">
            <w:pPr>
              <w:rPr>
                <w:rFonts w:ascii="Verdana" w:hAnsi="Verdana" w:cs="Arial"/>
                <w:sz w:val="16"/>
                <w:szCs w:val="16"/>
              </w:rPr>
            </w:pPr>
            <w:r>
              <w:rPr>
                <w:rFonts w:ascii="Verdana" w:hAnsi="Verdana" w:cs="Arial"/>
                <w:b/>
                <w:sz w:val="16"/>
                <w:szCs w:val="16"/>
              </w:rPr>
              <w:t>D</w:t>
            </w:r>
            <w:r>
              <w:rPr>
                <w:rFonts w:ascii="Verdana" w:hAnsi="Verdana" w:cs="Arial"/>
                <w:sz w:val="16"/>
                <w:szCs w:val="16"/>
              </w:rPr>
              <w:t xml:space="preserve">: </w:t>
            </w:r>
            <w:r w:rsidRPr="001A0275">
              <w:rPr>
                <w:rFonts w:ascii="Verdana" w:hAnsi="Verdana" w:cs="Arial"/>
                <w:sz w:val="16"/>
                <w:szCs w:val="16"/>
              </w:rPr>
              <w:t xml:space="preserve">Europol's tasks are mainly to collect, store, process, analyse and </w:t>
            </w:r>
            <w:r w:rsidRPr="001A0275">
              <w:rPr>
                <w:rFonts w:ascii="Verdana" w:hAnsi="Verdana" w:cs="Arial"/>
                <w:sz w:val="16"/>
                <w:szCs w:val="16"/>
              </w:rPr>
              <w:lastRenderedPageBreak/>
              <w:t>exchange information and intelligence, however due to the sensitive nature of the most of the data collected and processed the decision is very restrictive on, who can access the data. The access rights to the Europol information systems are defined in art 13, which gives the national units access under certain conditions mentioned in art 13(2). This means that information exchange of data collected can only be shared within the general law enforcement community. This is a barrier in relation to CISE. It is a specific barrier stemming from a sector specific legislation, however building upon horizontal principles such as the protection of personal data.</w:t>
            </w: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sz w:val="16"/>
                <w:szCs w:val="16"/>
              </w:rPr>
            </w:pPr>
            <w:r>
              <w:rPr>
                <w:rFonts w:ascii="Verdana" w:hAnsi="Verdana" w:cs="Arial"/>
                <w:sz w:val="16"/>
                <w:szCs w:val="16"/>
              </w:rPr>
              <w:lastRenderedPageBreak/>
              <w:t>It is unavoidable that a large part of the information collected in the frame of the General Law Enforcement community is exclusively for that community due to the nature of the tasks carried out by the authorities in the area. However if legislative action is foreseen a more precise formulation of art 13 and the options to ensure sharing with other user communities when the information is not restricted.</w:t>
            </w:r>
          </w:p>
        </w:tc>
      </w:tr>
    </w:tbl>
    <w:p w:rsidR="00387D7C" w:rsidRDefault="00387D7C" w:rsidP="00387D7C">
      <w:pPr>
        <w:sectPr w:rsidR="00387D7C" w:rsidSect="00387D7C">
          <w:headerReference w:type="default" r:id="rId39"/>
          <w:footerReference w:type="default" r:id="rId40"/>
          <w:headerReference w:type="first" r:id="rId41"/>
          <w:footerReference w:type="first" r:id="rId42"/>
          <w:pgSz w:w="16840" w:h="11907" w:orient="landscape" w:code="9"/>
          <w:pgMar w:top="284" w:right="839" w:bottom="1140" w:left="3680" w:header="680" w:footer="369" w:gutter="0"/>
          <w:cols w:space="708"/>
          <w:docGrid w:linePitch="360"/>
        </w:sectPr>
      </w:pPr>
    </w:p>
    <w:p w:rsidR="00387D7C" w:rsidRDefault="00387D7C" w:rsidP="00387D7C">
      <w:pPr>
        <w:pStyle w:val="Titolo4"/>
      </w:pPr>
    </w:p>
    <w:tbl>
      <w:tblPr>
        <w:tblStyle w:val="Grigliatabella"/>
        <w:tblW w:w="0" w:type="auto"/>
        <w:tblInd w:w="-2160" w:type="dxa"/>
        <w:tblLayout w:type="fixed"/>
        <w:tblLook w:val="04A0" w:firstRow="1" w:lastRow="0" w:firstColumn="1" w:lastColumn="0" w:noHBand="0" w:noVBand="1"/>
      </w:tblPr>
      <w:tblGrid>
        <w:gridCol w:w="1893"/>
        <w:gridCol w:w="3027"/>
        <w:gridCol w:w="1317"/>
        <w:gridCol w:w="993"/>
        <w:gridCol w:w="1842"/>
        <w:gridCol w:w="1630"/>
        <w:gridCol w:w="3894"/>
      </w:tblGrid>
      <w:tr w:rsidR="00387D7C" w:rsidTr="00387D7C">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703" w:type="dxa"/>
            <w:gridSpan w:val="6"/>
            <w:tcBorders>
              <w:top w:val="single" w:sz="12" w:space="0" w:color="0070C0"/>
              <w:left w:val="single" w:sz="6" w:space="0" w:color="0070C0"/>
              <w:bottom w:val="single" w:sz="6" w:space="0" w:color="0070C0"/>
              <w:right w:val="nil"/>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Portraying CISE participants and access rights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Current situation and best options</w:t>
            </w:r>
          </w:p>
        </w:tc>
      </w:tr>
      <w:tr w:rsidR="00387D7C" w:rsidTr="00387D7C">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Current user access rights and responsibility to share</w:t>
            </w:r>
          </w:p>
          <w:p w:rsidR="00387D7C" w:rsidRDefault="00387D7C" w:rsidP="00387D7C">
            <w:pPr>
              <w:pStyle w:val="Corpotesto"/>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Identification of barriers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Legal (L), technical (T) and cultural (C)</w:t>
            </w:r>
          </w:p>
        </w:tc>
        <w:tc>
          <w:tcPr>
            <w:tcW w:w="3894" w:type="dxa"/>
            <w:vMerge w:val="restart"/>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tc>
      </w:tr>
      <w:tr w:rsidR="00387D7C" w:rsidTr="00387D7C">
        <w:trPr>
          <w:trHeight w:val="1014"/>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A. General nature</w:t>
            </w:r>
          </w:p>
        </w:tc>
        <w:tc>
          <w:tcPr>
            <w:tcW w:w="993"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B. Specific nature</w:t>
            </w:r>
          </w:p>
        </w:tc>
        <w:tc>
          <w:tcPr>
            <w:tcW w:w="1842"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894" w:type="dxa"/>
            <w:vMerge/>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b/>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Defence</w:t>
            </w:r>
          </w:p>
          <w:p w:rsidR="00387D7C" w:rsidRPr="00CF3FB0" w:rsidRDefault="00387D7C" w:rsidP="00387D7C">
            <w:pPr>
              <w:rPr>
                <w:rFonts w:ascii="Verdana" w:hAnsi="Verdana" w:cs="Arial"/>
                <w:b/>
                <w:sz w:val="16"/>
                <w:szCs w:val="16"/>
              </w:rPr>
            </w:pPr>
          </w:p>
          <w:p w:rsidR="00387D7C" w:rsidRPr="002E78F8" w:rsidRDefault="00387D7C" w:rsidP="00387D7C">
            <w:pPr>
              <w:rPr>
                <w:rFonts w:ascii="Verdana" w:hAnsi="Verdana" w:cs="Arial"/>
                <w:b/>
                <w:sz w:val="16"/>
                <w:szCs w:val="16"/>
              </w:rPr>
            </w:pPr>
            <w:r w:rsidRPr="002E78F8">
              <w:rPr>
                <w:rFonts w:ascii="Verdana" w:hAnsi="Verdana" w:cs="Arial"/>
                <w:b/>
                <w:sz w:val="16"/>
                <w:szCs w:val="16"/>
              </w:rPr>
              <w:t xml:space="preserve">Council joint action </w:t>
            </w:r>
            <w:r>
              <w:rPr>
                <w:rFonts w:ascii="Verdana" w:hAnsi="Verdana" w:cs="Arial"/>
                <w:b/>
                <w:sz w:val="16"/>
                <w:szCs w:val="16"/>
              </w:rPr>
              <w:t>2004/551/CFSP</w:t>
            </w:r>
          </w:p>
          <w:p w:rsidR="00387D7C" w:rsidRPr="002E78F8" w:rsidRDefault="00387D7C" w:rsidP="00387D7C">
            <w:pPr>
              <w:rPr>
                <w:rFonts w:ascii="Verdana" w:hAnsi="Verdana" w:cs="Arial"/>
                <w:sz w:val="16"/>
                <w:szCs w:val="16"/>
              </w:rPr>
            </w:pPr>
            <w:r w:rsidRPr="002E78F8">
              <w:rPr>
                <w:rFonts w:ascii="Verdana" w:hAnsi="Verdana" w:cs="Arial"/>
                <w:sz w:val="16"/>
                <w:szCs w:val="16"/>
              </w:rPr>
              <w:t>on the establishment of the European Defence Agency</w:t>
            </w:r>
          </w:p>
          <w:p w:rsidR="00387D7C" w:rsidRDefault="00387D7C" w:rsidP="00387D7C">
            <w:pPr>
              <w:rPr>
                <w:rFonts w:ascii="Verdana" w:hAnsi="Verdana" w:cs="Arial"/>
                <w:sz w:val="16"/>
                <w:szCs w:val="16"/>
              </w:rPr>
            </w:pPr>
          </w:p>
          <w:p w:rsidR="00387D7C" w:rsidRPr="00CF3FB0" w:rsidRDefault="00387D7C" w:rsidP="00387D7C">
            <w:pPr>
              <w:rPr>
                <w:rFonts w:ascii="Verdana" w:hAnsi="Verdana" w:cs="Arial"/>
                <w:sz w:val="16"/>
                <w:szCs w:val="16"/>
              </w:rPr>
            </w:pPr>
            <w:r>
              <w:rPr>
                <w:rFonts w:ascii="Verdana" w:hAnsi="Verdana" w:cs="Arial"/>
                <w:b/>
                <w:sz w:val="16"/>
                <w:szCs w:val="16"/>
              </w:rPr>
              <w:t xml:space="preserve">Legal base: </w:t>
            </w:r>
            <w:r>
              <w:rPr>
                <w:rFonts w:ascii="Verdana" w:hAnsi="Verdana" w:cs="Arial"/>
                <w:sz w:val="16"/>
                <w:szCs w:val="16"/>
              </w:rPr>
              <w:t>TEU art. 14</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Pr="00CF3FB0" w:rsidRDefault="00387D7C" w:rsidP="00387D7C">
            <w:pPr>
              <w:rPr>
                <w:rFonts w:ascii="Verdana" w:hAnsi="Verdana" w:cs="Arial"/>
                <w:b/>
                <w:sz w:val="16"/>
                <w:szCs w:val="16"/>
              </w:rPr>
            </w:pPr>
            <w:r>
              <w:rPr>
                <w:rFonts w:ascii="Verdana" w:hAnsi="Verdana" w:cs="Arial"/>
                <w:b/>
                <w:sz w:val="16"/>
                <w:szCs w:val="16"/>
              </w:rPr>
              <w:t>Purpose</w:t>
            </w:r>
          </w:p>
          <w:p w:rsidR="00387D7C" w:rsidRDefault="00387D7C" w:rsidP="00387D7C">
            <w:pPr>
              <w:rPr>
                <w:rFonts w:ascii="Verdana" w:hAnsi="Verdana" w:cs="Arial"/>
                <w:sz w:val="16"/>
                <w:szCs w:val="16"/>
              </w:rPr>
            </w:pPr>
            <w:r>
              <w:rPr>
                <w:rFonts w:ascii="Verdana" w:hAnsi="Verdana" w:cs="Arial"/>
                <w:sz w:val="16"/>
                <w:szCs w:val="16"/>
              </w:rPr>
              <w:t>S</w:t>
            </w:r>
            <w:r w:rsidRPr="002E78F8">
              <w:rPr>
                <w:rFonts w:ascii="Verdana" w:hAnsi="Verdana" w:cs="Arial"/>
                <w:sz w:val="16"/>
                <w:szCs w:val="16"/>
              </w:rPr>
              <w:t>upport the Council and the Member States in their effort to improve the EU’s defence capabilities in the field of crisis management and to sustain the European Security and Defence Policy (ESDP) as it stands now and develops in the future. However EDA must function without prejudice to the competences of M</w:t>
            </w:r>
            <w:r>
              <w:rPr>
                <w:rFonts w:ascii="Verdana" w:hAnsi="Verdana" w:cs="Arial"/>
                <w:sz w:val="16"/>
                <w:szCs w:val="16"/>
              </w:rPr>
              <w:t>ember States in defence matters</w:t>
            </w:r>
          </w:p>
          <w:p w:rsidR="00387D7C" w:rsidRDefault="00387D7C" w:rsidP="00387D7C">
            <w:pPr>
              <w:rPr>
                <w:rFonts w:ascii="Verdana" w:hAnsi="Verdana" w:cs="Arial"/>
                <w:sz w:val="16"/>
                <w:szCs w:val="16"/>
              </w:rPr>
            </w:pPr>
          </w:p>
          <w:p w:rsidR="00387D7C" w:rsidRDefault="00387D7C" w:rsidP="00387D7C">
            <w:pPr>
              <w:rPr>
                <w:rFonts w:ascii="Verdana" w:hAnsi="Verdana" w:cs="Arial"/>
                <w:sz w:val="16"/>
                <w:szCs w:val="16"/>
              </w:rPr>
            </w:pPr>
            <w:r>
              <w:rPr>
                <w:rFonts w:ascii="Verdana" w:hAnsi="Verdana" w:cs="Arial"/>
                <w:b/>
                <w:sz w:val="16"/>
                <w:szCs w:val="16"/>
              </w:rPr>
              <w:t>Information collected</w:t>
            </w:r>
          </w:p>
          <w:p w:rsidR="00387D7C" w:rsidRDefault="00387D7C" w:rsidP="00387D7C">
            <w:pPr>
              <w:rPr>
                <w:rFonts w:ascii="Verdana" w:hAnsi="Verdana" w:cs="Arial"/>
                <w:sz w:val="16"/>
                <w:szCs w:val="16"/>
              </w:rPr>
            </w:pPr>
            <w:r w:rsidRPr="002E78F8">
              <w:rPr>
                <w:rFonts w:ascii="Verdana" w:hAnsi="Verdana" w:cs="Arial"/>
                <w:sz w:val="16"/>
                <w:szCs w:val="16"/>
              </w:rPr>
              <w:t xml:space="preserve">In order to carry out the tasks listed in art 5 a substantial amount of data must be obtained from Member States, ESDP </w:t>
            </w:r>
            <w:r w:rsidRPr="002E78F8">
              <w:rPr>
                <w:rFonts w:ascii="Verdana" w:hAnsi="Verdana" w:cs="Arial"/>
                <w:sz w:val="16"/>
                <w:szCs w:val="16"/>
              </w:rPr>
              <w:lastRenderedPageBreak/>
              <w:t>initiatives and other available sources. Relevant sources could be NEC, NAVFOR, MSSIS (NATO), SatCen and ESS</w:t>
            </w:r>
          </w:p>
          <w:p w:rsidR="00387D7C" w:rsidRDefault="00387D7C" w:rsidP="00387D7C">
            <w:pPr>
              <w:rPr>
                <w:rFonts w:ascii="Verdana" w:hAnsi="Verdana" w:cs="Arial"/>
                <w:sz w:val="16"/>
                <w:szCs w:val="16"/>
              </w:rPr>
            </w:pPr>
          </w:p>
          <w:p w:rsidR="00387D7C" w:rsidRDefault="00387D7C" w:rsidP="00387D7C">
            <w:pPr>
              <w:rPr>
                <w:rFonts w:ascii="Verdana" w:hAnsi="Verdana" w:cs="Arial"/>
                <w:b/>
                <w:sz w:val="16"/>
                <w:szCs w:val="16"/>
              </w:rPr>
            </w:pPr>
            <w:r>
              <w:rPr>
                <w:rFonts w:ascii="Verdana" w:hAnsi="Verdana" w:cs="Arial"/>
                <w:b/>
                <w:sz w:val="16"/>
                <w:szCs w:val="16"/>
              </w:rPr>
              <w:t>Relevant articles for access rights and responsibility to share</w:t>
            </w:r>
          </w:p>
          <w:p w:rsidR="00387D7C" w:rsidRDefault="00387D7C" w:rsidP="00387D7C">
            <w:pPr>
              <w:rPr>
                <w:rFonts w:ascii="Verdana" w:hAnsi="Verdana" w:cs="Arial"/>
                <w:sz w:val="16"/>
                <w:szCs w:val="16"/>
              </w:rPr>
            </w:pPr>
            <w:r>
              <w:rPr>
                <w:rFonts w:ascii="Verdana" w:hAnsi="Verdana" w:cs="Arial"/>
                <w:sz w:val="16"/>
                <w:szCs w:val="16"/>
              </w:rPr>
              <w:t>Art. 5 (functions and tasks)</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b/>
                <w:sz w:val="16"/>
                <w:szCs w:val="16"/>
              </w:rPr>
              <w:lastRenderedPageBreak/>
              <w:t xml:space="preserve">A: </w:t>
            </w:r>
            <w:r w:rsidRPr="002E78F8">
              <w:rPr>
                <w:rFonts w:ascii="Verdana" w:hAnsi="Verdana" w:cs="Arial"/>
                <w:sz w:val="16"/>
                <w:szCs w:val="16"/>
              </w:rPr>
              <w:t>As regards the protection of personal data or data protection the data protection rules would normally not cover the defence area since it is part of the exemption in the data protection directive art 3(2). However if personal data stemming from the defence community were to be shared with other CISE communities the data would then not be exempted and the principles for sharing personal data would apply regarding the further processing of data within CISE.</w:t>
            </w:r>
          </w:p>
          <w:p w:rsidR="00387D7C" w:rsidRDefault="00387D7C" w:rsidP="00387D7C">
            <w:pPr>
              <w:rPr>
                <w:rFonts w:ascii="Verdana" w:hAnsi="Verdana" w:cs="Arial"/>
                <w:sz w:val="16"/>
                <w:szCs w:val="16"/>
              </w:rPr>
            </w:pPr>
            <w:r>
              <w:rPr>
                <w:rFonts w:ascii="Verdana" w:hAnsi="Verdana" w:cs="Arial"/>
                <w:b/>
                <w:sz w:val="16"/>
                <w:szCs w:val="16"/>
              </w:rPr>
              <w:t>B and C</w:t>
            </w:r>
            <w:r>
              <w:rPr>
                <w:rFonts w:ascii="Verdana" w:hAnsi="Verdana" w:cs="Arial"/>
                <w:sz w:val="16"/>
                <w:szCs w:val="16"/>
              </w:rPr>
              <w:t xml:space="preserve">: </w:t>
            </w:r>
            <w:r w:rsidRPr="00486BD7">
              <w:rPr>
                <w:rFonts w:ascii="Verdana" w:hAnsi="Verdana" w:cs="Arial"/>
                <w:sz w:val="16"/>
                <w:szCs w:val="16"/>
              </w:rPr>
              <w:t>Traditionally the defence community are fairly closed partly due to their handling of very sensitive material. There is no tradition for sharing information with other user communities and at present there are no legal provisions for doing so.</w:t>
            </w:r>
          </w:p>
          <w:p w:rsidR="00387D7C" w:rsidRPr="00486BD7" w:rsidRDefault="00387D7C" w:rsidP="00387D7C">
            <w:pPr>
              <w:rPr>
                <w:rFonts w:ascii="Verdana" w:hAnsi="Verdana" w:cs="Arial"/>
                <w:sz w:val="16"/>
                <w:szCs w:val="16"/>
              </w:rPr>
            </w:pPr>
            <w:r>
              <w:rPr>
                <w:rFonts w:ascii="Verdana" w:hAnsi="Verdana" w:cs="Arial"/>
                <w:b/>
                <w:sz w:val="16"/>
                <w:szCs w:val="16"/>
              </w:rPr>
              <w:t>D</w:t>
            </w:r>
            <w:r>
              <w:rPr>
                <w:rFonts w:ascii="Verdana" w:hAnsi="Verdana" w:cs="Arial"/>
                <w:sz w:val="16"/>
                <w:szCs w:val="16"/>
              </w:rPr>
              <w:t xml:space="preserve">: </w:t>
            </w:r>
            <w:r w:rsidRPr="00486BD7">
              <w:rPr>
                <w:rFonts w:ascii="Verdana" w:hAnsi="Verdana" w:cs="Arial"/>
                <w:sz w:val="16"/>
                <w:szCs w:val="16"/>
              </w:rPr>
              <w:t>In conformity with Article 6 of the Protocol on the</w:t>
            </w:r>
            <w:r>
              <w:rPr>
                <w:rFonts w:ascii="Verdana" w:hAnsi="Verdana" w:cs="Arial"/>
                <w:sz w:val="16"/>
                <w:szCs w:val="16"/>
              </w:rPr>
              <w:t xml:space="preserve"> </w:t>
            </w:r>
            <w:r w:rsidRPr="00486BD7">
              <w:rPr>
                <w:rFonts w:ascii="Verdana" w:hAnsi="Verdana" w:cs="Arial"/>
                <w:sz w:val="16"/>
                <w:szCs w:val="16"/>
              </w:rPr>
              <w:t>position of Denmark annexed to the Treaty on</w:t>
            </w:r>
            <w:r>
              <w:rPr>
                <w:rFonts w:ascii="Verdana" w:hAnsi="Verdana" w:cs="Arial"/>
                <w:sz w:val="16"/>
                <w:szCs w:val="16"/>
              </w:rPr>
              <w:t xml:space="preserve"> </w:t>
            </w:r>
            <w:r w:rsidRPr="00486BD7">
              <w:rPr>
                <w:rFonts w:ascii="Verdana" w:hAnsi="Verdana" w:cs="Arial"/>
                <w:sz w:val="16"/>
                <w:szCs w:val="16"/>
              </w:rPr>
              <w:t>European Union and to the Treaty establishing the</w:t>
            </w:r>
            <w:r>
              <w:rPr>
                <w:rFonts w:ascii="Verdana" w:hAnsi="Verdana" w:cs="Arial"/>
                <w:sz w:val="16"/>
                <w:szCs w:val="16"/>
              </w:rPr>
              <w:t xml:space="preserve"> </w:t>
            </w:r>
            <w:r w:rsidRPr="00486BD7">
              <w:rPr>
                <w:rFonts w:ascii="Verdana" w:hAnsi="Verdana" w:cs="Arial"/>
                <w:sz w:val="16"/>
                <w:szCs w:val="16"/>
              </w:rPr>
              <w:t>European Community, Denmark does not participate in</w:t>
            </w:r>
            <w:r>
              <w:rPr>
                <w:rFonts w:ascii="Verdana" w:hAnsi="Verdana" w:cs="Arial"/>
                <w:sz w:val="16"/>
                <w:szCs w:val="16"/>
              </w:rPr>
              <w:t xml:space="preserve"> </w:t>
            </w:r>
            <w:r w:rsidRPr="00486BD7">
              <w:rPr>
                <w:rFonts w:ascii="Verdana" w:hAnsi="Verdana" w:cs="Arial"/>
                <w:sz w:val="16"/>
                <w:szCs w:val="16"/>
              </w:rPr>
              <w:t>the elaboration and implementation of decisions and</w:t>
            </w:r>
            <w:r>
              <w:rPr>
                <w:rFonts w:ascii="Verdana" w:hAnsi="Verdana" w:cs="Arial"/>
                <w:sz w:val="16"/>
                <w:szCs w:val="16"/>
              </w:rPr>
              <w:t xml:space="preserve"> </w:t>
            </w:r>
            <w:r w:rsidRPr="00486BD7">
              <w:rPr>
                <w:rFonts w:ascii="Verdana" w:hAnsi="Verdana" w:cs="Arial"/>
                <w:sz w:val="16"/>
                <w:szCs w:val="16"/>
              </w:rPr>
              <w:t>actions of the European Union which have defence implications.</w:t>
            </w:r>
          </w:p>
          <w:p w:rsidR="00387D7C" w:rsidRPr="00D964EF" w:rsidRDefault="00387D7C" w:rsidP="00387D7C">
            <w:pPr>
              <w:rPr>
                <w:rFonts w:ascii="Verdana" w:hAnsi="Verdana" w:cs="Arial"/>
                <w:sz w:val="16"/>
                <w:szCs w:val="16"/>
              </w:rPr>
            </w:pPr>
            <w:r w:rsidRPr="00486BD7">
              <w:rPr>
                <w:rFonts w:ascii="Verdana" w:hAnsi="Verdana" w:cs="Arial"/>
                <w:sz w:val="16"/>
                <w:szCs w:val="16"/>
              </w:rPr>
              <w:t xml:space="preserve">Denmark has </w:t>
            </w:r>
            <w:r>
              <w:rPr>
                <w:rFonts w:ascii="Verdana" w:hAnsi="Verdana" w:cs="Arial"/>
                <w:sz w:val="16"/>
                <w:szCs w:val="16"/>
              </w:rPr>
              <w:t>t</w:t>
            </w:r>
            <w:r w:rsidRPr="00486BD7">
              <w:rPr>
                <w:rFonts w:ascii="Verdana" w:hAnsi="Verdana" w:cs="Arial"/>
                <w:sz w:val="16"/>
                <w:szCs w:val="16"/>
              </w:rPr>
              <w:t>herefore not participated in the</w:t>
            </w:r>
            <w:r>
              <w:rPr>
                <w:rFonts w:ascii="Verdana" w:hAnsi="Verdana" w:cs="Arial"/>
                <w:sz w:val="16"/>
                <w:szCs w:val="16"/>
              </w:rPr>
              <w:t xml:space="preserve"> </w:t>
            </w:r>
            <w:r w:rsidRPr="00486BD7">
              <w:rPr>
                <w:rFonts w:ascii="Verdana" w:hAnsi="Verdana" w:cs="Arial"/>
                <w:sz w:val="16"/>
                <w:szCs w:val="16"/>
              </w:rPr>
              <w:t>elaboration and adoption of this Joint Action and shall</w:t>
            </w:r>
            <w:r>
              <w:rPr>
                <w:rFonts w:ascii="Verdana" w:hAnsi="Verdana" w:cs="Arial"/>
                <w:sz w:val="16"/>
                <w:szCs w:val="16"/>
              </w:rPr>
              <w:t xml:space="preserve"> </w:t>
            </w:r>
            <w:r w:rsidRPr="00486BD7">
              <w:rPr>
                <w:rFonts w:ascii="Verdana" w:hAnsi="Verdana" w:cs="Arial"/>
                <w:sz w:val="16"/>
                <w:szCs w:val="16"/>
              </w:rPr>
              <w:t>not be bound by it</w:t>
            </w: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sz w:val="16"/>
                <w:szCs w:val="16"/>
              </w:rPr>
            </w:pPr>
            <w:r w:rsidRPr="00397D18">
              <w:rPr>
                <w:rFonts w:ascii="Verdana" w:hAnsi="Verdana" w:cs="Arial"/>
                <w:sz w:val="16"/>
                <w:szCs w:val="16"/>
              </w:rPr>
              <w:t xml:space="preserve">The defence community is normally under the discretion of Member States and </w:t>
            </w:r>
            <w:r>
              <w:rPr>
                <w:rFonts w:ascii="Verdana" w:hAnsi="Verdana" w:cs="Arial"/>
                <w:sz w:val="16"/>
                <w:szCs w:val="16"/>
              </w:rPr>
              <w:t>not governed by EU legislation.</w:t>
            </w:r>
          </w:p>
          <w:p w:rsidR="00387D7C" w:rsidRPr="00397D18" w:rsidRDefault="00387D7C" w:rsidP="00387D7C">
            <w:pPr>
              <w:rPr>
                <w:rFonts w:ascii="Verdana" w:hAnsi="Verdana" w:cs="Arial"/>
                <w:sz w:val="16"/>
                <w:szCs w:val="16"/>
              </w:rPr>
            </w:pPr>
          </w:p>
          <w:p w:rsidR="00387D7C" w:rsidRPr="00397D18" w:rsidRDefault="00387D7C" w:rsidP="00387D7C">
            <w:pPr>
              <w:rPr>
                <w:rFonts w:ascii="Verdana" w:hAnsi="Verdana" w:cs="Arial"/>
                <w:sz w:val="16"/>
                <w:szCs w:val="16"/>
              </w:rPr>
            </w:pPr>
            <w:r>
              <w:rPr>
                <w:rFonts w:ascii="Verdana" w:hAnsi="Verdana" w:cs="Arial"/>
                <w:sz w:val="16"/>
                <w:szCs w:val="16"/>
              </w:rPr>
              <w:t>If legislative initiatives should envisaged it would normally be in form of council measures as the Council Joint action governing EDA. An option for generally ensuring more sharing with other user communities could be to ensure that provision or recommendations regarding information sharing are included in relevant council measures.</w:t>
            </w:r>
          </w:p>
        </w:tc>
      </w:tr>
    </w:tbl>
    <w:p w:rsidR="00387D7C" w:rsidRDefault="00387D7C" w:rsidP="00387D7C">
      <w:pPr>
        <w:pStyle w:val="Corpotesto"/>
        <w:sectPr w:rsidR="00387D7C" w:rsidSect="00387D7C">
          <w:headerReference w:type="default" r:id="rId43"/>
          <w:footerReference w:type="default" r:id="rId44"/>
          <w:headerReference w:type="first" r:id="rId45"/>
          <w:footerReference w:type="first" r:id="rId46"/>
          <w:pgSz w:w="16840" w:h="11907" w:orient="landscape" w:code="9"/>
          <w:pgMar w:top="284" w:right="839" w:bottom="1140" w:left="3680" w:header="680" w:footer="369" w:gutter="0"/>
          <w:cols w:space="708"/>
          <w:docGrid w:linePitch="360"/>
        </w:sectPr>
      </w:pPr>
    </w:p>
    <w:p w:rsidR="00387D7C" w:rsidRDefault="00387D7C" w:rsidP="00387D7C">
      <w:pPr>
        <w:pStyle w:val="Titolo4"/>
      </w:pPr>
    </w:p>
    <w:tbl>
      <w:tblPr>
        <w:tblStyle w:val="Grigliatabella"/>
        <w:tblW w:w="0" w:type="auto"/>
        <w:tblInd w:w="-2160" w:type="dxa"/>
        <w:tblLayout w:type="fixed"/>
        <w:tblLook w:val="04A0" w:firstRow="1" w:lastRow="0" w:firstColumn="1" w:lastColumn="0" w:noHBand="0" w:noVBand="1"/>
      </w:tblPr>
      <w:tblGrid>
        <w:gridCol w:w="1893"/>
        <w:gridCol w:w="3027"/>
        <w:gridCol w:w="1317"/>
        <w:gridCol w:w="993"/>
        <w:gridCol w:w="1842"/>
        <w:gridCol w:w="1630"/>
        <w:gridCol w:w="3894"/>
      </w:tblGrid>
      <w:tr w:rsidR="00387D7C" w:rsidTr="00387D7C">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p>
          <w:p w:rsidR="00387D7C" w:rsidRDefault="00387D7C" w:rsidP="00387D7C">
            <w:pPr>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703" w:type="dxa"/>
            <w:gridSpan w:val="6"/>
            <w:tcBorders>
              <w:top w:val="single" w:sz="12" w:space="0" w:color="0070C0"/>
              <w:left w:val="single" w:sz="6" w:space="0" w:color="0070C0"/>
              <w:bottom w:val="single" w:sz="6" w:space="0" w:color="0070C0"/>
              <w:right w:val="nil"/>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Portraying CISE participants and access rights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Current situation and best options</w:t>
            </w:r>
          </w:p>
        </w:tc>
      </w:tr>
      <w:tr w:rsidR="00387D7C" w:rsidTr="00387D7C">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Current user access rights and responsibility to share</w:t>
            </w:r>
          </w:p>
          <w:p w:rsidR="00387D7C" w:rsidRDefault="00387D7C" w:rsidP="00387D7C">
            <w:pPr>
              <w:pStyle w:val="Corpotesto"/>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jc w:val="center"/>
              <w:rPr>
                <w:rFonts w:ascii="Verdana" w:hAnsi="Verdana" w:cs="Arial"/>
                <w:b/>
                <w:sz w:val="16"/>
                <w:szCs w:val="16"/>
              </w:rPr>
            </w:pPr>
            <w:r>
              <w:rPr>
                <w:rFonts w:ascii="Verdana" w:hAnsi="Verdana" w:cs="Arial"/>
                <w:b/>
                <w:sz w:val="16"/>
                <w:szCs w:val="16"/>
              </w:rPr>
              <w:t>Identification of barriers</w:t>
            </w:r>
          </w:p>
          <w:p w:rsidR="00387D7C" w:rsidRDefault="00387D7C" w:rsidP="00387D7C">
            <w:pPr>
              <w:pStyle w:val="Corpotesto"/>
              <w:jc w:val="center"/>
              <w:rPr>
                <w:rFonts w:ascii="Verdana" w:hAnsi="Verdana" w:cs="Arial"/>
                <w:b/>
                <w:sz w:val="16"/>
                <w:szCs w:val="16"/>
              </w:rPr>
            </w:pPr>
            <w:r>
              <w:rPr>
                <w:rFonts w:ascii="Verdana" w:hAnsi="Verdana" w:cs="Arial"/>
                <w:b/>
                <w:sz w:val="16"/>
                <w:szCs w:val="16"/>
              </w:rPr>
              <w:t>Legal (L), technical (T) and cultural (C)</w:t>
            </w:r>
          </w:p>
        </w:tc>
        <w:tc>
          <w:tcPr>
            <w:tcW w:w="3894" w:type="dxa"/>
            <w:vMerge w:val="restart"/>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tc>
      </w:tr>
      <w:tr w:rsidR="00387D7C" w:rsidTr="00387D7C">
        <w:trPr>
          <w:trHeight w:val="1014"/>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A. General nature</w:t>
            </w:r>
          </w:p>
        </w:tc>
        <w:tc>
          <w:tcPr>
            <w:tcW w:w="993"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B. Specific nature</w:t>
            </w:r>
          </w:p>
        </w:tc>
        <w:tc>
          <w:tcPr>
            <w:tcW w:w="1842"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894" w:type="dxa"/>
            <w:vMerge/>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cs="Arial"/>
                <w:b/>
                <w:sz w:val="16"/>
                <w:szCs w:val="16"/>
              </w:rPr>
            </w:pP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United Nations Convention on the Law of the Sea (UNCLOS)</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sz w:val="16"/>
                <w:szCs w:val="16"/>
              </w:rPr>
              <w:t xml:space="preserve">The purpose of the convention is to contribute to the maintenance of peace, justice and progress for all peoples of the world. This should be done, in a spirit of mutual understanding and cooperation. </w:t>
            </w:r>
          </w:p>
          <w:p w:rsidR="00387D7C" w:rsidRDefault="00387D7C" w:rsidP="00387D7C">
            <w:pPr>
              <w:rPr>
                <w:rFonts w:ascii="Verdana" w:hAnsi="Verdana" w:cs="Arial"/>
                <w:sz w:val="16"/>
                <w:szCs w:val="16"/>
              </w:rPr>
            </w:pPr>
          </w:p>
          <w:p w:rsidR="00387D7C" w:rsidRDefault="00387D7C" w:rsidP="00387D7C">
            <w:pPr>
              <w:rPr>
                <w:rFonts w:ascii="Verdana" w:hAnsi="Verdana" w:cs="Arial"/>
                <w:sz w:val="16"/>
                <w:szCs w:val="16"/>
              </w:rPr>
            </w:pPr>
            <w:r>
              <w:rPr>
                <w:rFonts w:ascii="Verdana" w:hAnsi="Verdana" w:cs="Arial"/>
                <w:sz w:val="16"/>
                <w:szCs w:val="16"/>
              </w:rPr>
              <w:t>Several Arts in the convention govern coastal states' responsibility to share information and also to a limited extend the access right to the information.</w:t>
            </w:r>
          </w:p>
          <w:p w:rsidR="00387D7C" w:rsidRDefault="00387D7C" w:rsidP="00387D7C">
            <w:pPr>
              <w:rPr>
                <w:rFonts w:ascii="Verdana" w:hAnsi="Verdana" w:cs="Arial"/>
                <w:sz w:val="16"/>
                <w:szCs w:val="16"/>
              </w:rPr>
            </w:pPr>
          </w:p>
          <w:p w:rsidR="00387D7C" w:rsidRDefault="00387D7C" w:rsidP="00387D7C">
            <w:pPr>
              <w:rPr>
                <w:rFonts w:ascii="Verdana" w:hAnsi="Verdana" w:cs="Arial"/>
                <w:sz w:val="16"/>
                <w:szCs w:val="16"/>
              </w:rPr>
            </w:pPr>
            <w:r>
              <w:rPr>
                <w:rFonts w:ascii="Verdana" w:hAnsi="Verdana" w:cs="Arial"/>
                <w:sz w:val="16"/>
                <w:szCs w:val="16"/>
              </w:rPr>
              <w:t xml:space="preserve">The Arts governing information related to the scope of the convention implements the overall principle of the convention as mentioned above. However the </w:t>
            </w:r>
            <w:r>
              <w:rPr>
                <w:rFonts w:ascii="Verdana" w:hAnsi="Verdana" w:cs="Arial"/>
                <w:sz w:val="16"/>
                <w:szCs w:val="16"/>
              </w:rPr>
              <w:lastRenderedPageBreak/>
              <w:t xml:space="preserve">responsibility to share, the frequency etc. are not specified. </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b/>
                <w:sz w:val="16"/>
                <w:szCs w:val="16"/>
              </w:rPr>
              <w:lastRenderedPageBreak/>
              <w:t xml:space="preserve">A: </w:t>
            </w:r>
            <w:r>
              <w:rPr>
                <w:rFonts w:ascii="Verdana" w:hAnsi="Verdana" w:cs="Arial"/>
                <w:sz w:val="16"/>
                <w:szCs w:val="16"/>
              </w:rPr>
              <w:t>Art. 180 limits the scope of information sharing by exempting any information related to proprietary data, industrial secrets or similar from the scope of the convention.</w:t>
            </w: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sz w:val="16"/>
                <w:szCs w:val="16"/>
              </w:rPr>
            </w:pPr>
            <w:r>
              <w:rPr>
                <w:rFonts w:ascii="Verdana" w:hAnsi="Verdana" w:cs="Arial"/>
                <w:sz w:val="16"/>
                <w:szCs w:val="16"/>
              </w:rPr>
              <w:t>The convention covers almost all legal aspects relevant to the exploitation of the Sea in relation to e.g. fishing, transportation or access to natural resources. The convention is not very specific in terms of information sharing and especially the access to the information. Many of the provisions and principles of the convention are implemented in EU legislation either directly or indirectly. As regards the information sharing it is often more specified in the EU legislation.</w:t>
            </w:r>
          </w:p>
          <w:p w:rsidR="00387D7C" w:rsidRDefault="00387D7C" w:rsidP="00387D7C">
            <w:pPr>
              <w:rPr>
                <w:rFonts w:ascii="Verdana" w:hAnsi="Verdana" w:cs="Arial"/>
                <w:b/>
                <w:sz w:val="16"/>
                <w:szCs w:val="16"/>
              </w:rPr>
            </w:pPr>
            <w:r>
              <w:rPr>
                <w:rFonts w:ascii="Verdana" w:hAnsi="Verdana" w:cs="Arial"/>
                <w:b/>
                <w:sz w:val="16"/>
                <w:szCs w:val="16"/>
              </w:rPr>
              <w:t>B (medium)</w:t>
            </w: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Convention on access to information, public</w:t>
            </w:r>
          </w:p>
          <w:p w:rsidR="00387D7C" w:rsidRDefault="00387D7C" w:rsidP="00387D7C">
            <w:pPr>
              <w:rPr>
                <w:rFonts w:ascii="Verdana" w:hAnsi="Verdana" w:cs="Arial"/>
                <w:b/>
                <w:sz w:val="16"/>
                <w:szCs w:val="16"/>
              </w:rPr>
            </w:pPr>
            <w:r>
              <w:rPr>
                <w:rFonts w:ascii="Verdana" w:hAnsi="Verdana" w:cs="Arial"/>
                <w:b/>
                <w:sz w:val="16"/>
                <w:szCs w:val="16"/>
              </w:rPr>
              <w:t>participation in decision-making and access to</w:t>
            </w:r>
          </w:p>
          <w:p w:rsidR="00387D7C" w:rsidRDefault="00387D7C" w:rsidP="00387D7C">
            <w:pPr>
              <w:rPr>
                <w:rFonts w:ascii="Verdana" w:hAnsi="Verdana" w:cs="Arial"/>
                <w:b/>
                <w:sz w:val="16"/>
                <w:szCs w:val="16"/>
              </w:rPr>
            </w:pPr>
            <w:r>
              <w:rPr>
                <w:rFonts w:ascii="Verdana" w:hAnsi="Verdana" w:cs="Arial"/>
                <w:b/>
                <w:sz w:val="16"/>
                <w:szCs w:val="16"/>
              </w:rPr>
              <w:t>justice in environmental matters (Aarhus Convention)</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sz w:val="16"/>
                <w:szCs w:val="16"/>
              </w:rPr>
              <w:t>The convention states that each Party shall take measures, to achieve compatibility between the provisions implementing the information, public participation and access-to-justice provisions, as well as proper enforcement measures.</w:t>
            </w:r>
          </w:p>
          <w:p w:rsidR="00387D7C" w:rsidRDefault="00387D7C" w:rsidP="00387D7C">
            <w:pPr>
              <w:rPr>
                <w:rFonts w:ascii="Verdana" w:hAnsi="Verdana" w:cs="Arial"/>
                <w:sz w:val="16"/>
                <w:szCs w:val="16"/>
              </w:rPr>
            </w:pPr>
          </w:p>
          <w:p w:rsidR="00387D7C" w:rsidRDefault="00387D7C" w:rsidP="00387D7C">
            <w:pPr>
              <w:rPr>
                <w:rFonts w:ascii="Verdana" w:hAnsi="Verdana" w:cs="Arial"/>
                <w:sz w:val="16"/>
                <w:szCs w:val="16"/>
              </w:rPr>
            </w:pPr>
            <w:r>
              <w:rPr>
                <w:rFonts w:ascii="Verdana" w:hAnsi="Verdana" w:cs="Arial"/>
                <w:sz w:val="16"/>
                <w:szCs w:val="16"/>
              </w:rPr>
              <w:t xml:space="preserve">The convention holds provision both on the responsibility to share as well as access rights to the information gathered. </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b/>
                <w:sz w:val="16"/>
                <w:szCs w:val="16"/>
              </w:rPr>
              <w:t xml:space="preserve">A: </w:t>
            </w:r>
            <w:r>
              <w:rPr>
                <w:rFonts w:ascii="Verdana" w:hAnsi="Verdana" w:cs="Arial"/>
                <w:sz w:val="16"/>
                <w:szCs w:val="16"/>
              </w:rPr>
              <w:t>The Convention exempts a number of pieces of information, which relates either to the origin or process of the information. The exemptions are generally in sync with other legislative acts exempted the access to information originating from proprietary data, industrial secrets or similar.</w:t>
            </w: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sz w:val="16"/>
                <w:szCs w:val="16"/>
              </w:rPr>
            </w:pPr>
            <w:r>
              <w:rPr>
                <w:rFonts w:ascii="Verdana" w:hAnsi="Verdana" w:cs="Arial"/>
                <w:sz w:val="16"/>
                <w:szCs w:val="16"/>
              </w:rPr>
              <w:t>The convention holds several relevant provisions for CISE. However most of the topics, areas and specific Arts are governed in specific EU legislation on environmental issues.</w:t>
            </w:r>
          </w:p>
          <w:p w:rsidR="00387D7C" w:rsidRDefault="00387D7C" w:rsidP="00387D7C">
            <w:pPr>
              <w:rPr>
                <w:rFonts w:ascii="Verdana" w:hAnsi="Verdana" w:cs="Arial"/>
                <w:b/>
                <w:sz w:val="16"/>
                <w:szCs w:val="16"/>
              </w:rPr>
            </w:pPr>
            <w:r>
              <w:rPr>
                <w:rFonts w:ascii="Verdana" w:hAnsi="Verdana" w:cs="Arial"/>
                <w:b/>
                <w:sz w:val="16"/>
                <w:szCs w:val="16"/>
              </w:rPr>
              <w:t>A (low)</w:t>
            </w: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International Convention for the Safety of Life at Sea (SOLAS), 1974</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sz w:val="16"/>
                <w:szCs w:val="16"/>
              </w:rPr>
              <w:t>The main objective of the SOLAS Convention is to specify minimum standards for the construction, equipment and operation of ships, compatible with their safety.</w:t>
            </w:r>
          </w:p>
          <w:p w:rsidR="00387D7C" w:rsidRDefault="00387D7C" w:rsidP="00387D7C">
            <w:pPr>
              <w:rPr>
                <w:rFonts w:ascii="Verdana" w:hAnsi="Verdana" w:cs="Arial"/>
                <w:sz w:val="16"/>
                <w:szCs w:val="16"/>
              </w:rPr>
            </w:pPr>
          </w:p>
          <w:p w:rsidR="00387D7C" w:rsidRDefault="00387D7C" w:rsidP="00387D7C">
            <w:pPr>
              <w:rPr>
                <w:rFonts w:ascii="Verdana" w:hAnsi="Verdana" w:cs="Arial"/>
                <w:sz w:val="16"/>
                <w:szCs w:val="16"/>
              </w:rPr>
            </w:pPr>
            <w:r>
              <w:rPr>
                <w:rFonts w:ascii="Verdana" w:hAnsi="Verdana" w:cs="Arial"/>
                <w:sz w:val="16"/>
                <w:szCs w:val="16"/>
              </w:rPr>
              <w:t xml:space="preserve">The convention includes provisions </w:t>
            </w:r>
            <w:r>
              <w:rPr>
                <w:rFonts w:ascii="Verdana" w:hAnsi="Verdana" w:cs="Arial"/>
                <w:sz w:val="16"/>
                <w:szCs w:val="16"/>
              </w:rPr>
              <w:lastRenderedPageBreak/>
              <w:t>concerning the survey of the various types of ships and the issuing of documents signifying that the ship meets the requirements of the Convention. It also includes provisions for the control of ships in ports of other Contracting Governments.</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b/>
                <w:sz w:val="16"/>
                <w:szCs w:val="16"/>
              </w:rPr>
              <w:lastRenderedPageBreak/>
              <w:t xml:space="preserve">A: </w:t>
            </w:r>
            <w:r>
              <w:rPr>
                <w:rFonts w:ascii="Verdana" w:hAnsi="Verdana" w:cs="Arial"/>
                <w:sz w:val="16"/>
                <w:szCs w:val="16"/>
              </w:rPr>
              <w:t>The convention holds several provisions on how inspections of ships can be done and by, which entities. There is no direct hindrance from sharing that information in convention, which are not covered in related/implementing legislation.</w:t>
            </w: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sz w:val="16"/>
                <w:szCs w:val="16"/>
              </w:rPr>
            </w:pPr>
            <w:r>
              <w:rPr>
                <w:rFonts w:ascii="Verdana" w:hAnsi="Verdana" w:cs="Arial"/>
                <w:sz w:val="16"/>
                <w:szCs w:val="16"/>
              </w:rPr>
              <w:t>Most of the provisions are implemented in the EU legislation governing the maritime area within the union. Following that they are more detailed discussed above.</w:t>
            </w:r>
          </w:p>
          <w:p w:rsidR="00387D7C" w:rsidRDefault="00387D7C" w:rsidP="00387D7C">
            <w:pPr>
              <w:rPr>
                <w:rFonts w:ascii="Verdana" w:hAnsi="Verdana" w:cs="Arial"/>
                <w:b/>
                <w:sz w:val="16"/>
                <w:szCs w:val="16"/>
              </w:rPr>
            </w:pPr>
            <w:r>
              <w:rPr>
                <w:rFonts w:ascii="Verdana" w:hAnsi="Verdana" w:cs="Arial"/>
                <w:b/>
                <w:sz w:val="16"/>
                <w:szCs w:val="16"/>
              </w:rPr>
              <w:t>B (medium)</w:t>
            </w: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Convention for the Prevention of Pollution from Ships (MARPOL)</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sz w:val="16"/>
                <w:szCs w:val="16"/>
              </w:rPr>
              <w:t>The Convention includes regulations aimed at preventing and minimizing pollution from ships - both accidental pollution and that from routine operations - and currently includes six technical Annexes. Special Areas with strict controls on operational discharges are included in most Annexes.</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 xml:space="preserve">A: </w:t>
            </w:r>
            <w:r>
              <w:rPr>
                <w:rFonts w:ascii="Verdana" w:hAnsi="Verdana" w:cs="Arial"/>
                <w:sz w:val="16"/>
                <w:szCs w:val="16"/>
              </w:rPr>
              <w:t>There is no direct hindrance from sharing that information in convention, which are not covered in related/implementing legislation.</w:t>
            </w: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sz w:val="16"/>
                <w:szCs w:val="16"/>
              </w:rPr>
            </w:pPr>
            <w:r>
              <w:rPr>
                <w:rFonts w:ascii="Verdana" w:hAnsi="Verdana" w:cs="Arial"/>
                <w:sz w:val="16"/>
                <w:szCs w:val="16"/>
              </w:rPr>
              <w:t>The convention governs and area where there generally exists a conducive environment with a high degree of data sharing also several legislative acts governs the area of pollution prevention.</w:t>
            </w:r>
          </w:p>
          <w:p w:rsidR="00387D7C" w:rsidRDefault="00387D7C" w:rsidP="00387D7C">
            <w:pPr>
              <w:rPr>
                <w:rFonts w:ascii="Verdana" w:hAnsi="Verdana" w:cs="Arial"/>
                <w:b/>
                <w:sz w:val="16"/>
                <w:szCs w:val="16"/>
              </w:rPr>
            </w:pPr>
            <w:r>
              <w:rPr>
                <w:rFonts w:ascii="Verdana" w:hAnsi="Verdana" w:cs="Arial"/>
                <w:b/>
                <w:sz w:val="16"/>
                <w:szCs w:val="16"/>
              </w:rPr>
              <w:t>C (high)</w:t>
            </w: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t xml:space="preserve">Convention for the </w:t>
            </w:r>
            <w:r>
              <w:rPr>
                <w:rFonts w:ascii="Verdana" w:hAnsi="Verdana" w:cs="Arial"/>
                <w:b/>
                <w:sz w:val="16"/>
                <w:szCs w:val="16"/>
              </w:rPr>
              <w:lastRenderedPageBreak/>
              <w:t>protection of the marine environment of the North-East Atlantic (Paris Convention)</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sz w:val="16"/>
                <w:szCs w:val="16"/>
              </w:rPr>
              <w:lastRenderedPageBreak/>
              <w:t xml:space="preserve">The aim of the OSPAR convention </w:t>
            </w:r>
            <w:r>
              <w:rPr>
                <w:rFonts w:ascii="Verdana" w:hAnsi="Verdana" w:cs="Arial"/>
                <w:sz w:val="16"/>
                <w:szCs w:val="16"/>
              </w:rPr>
              <w:lastRenderedPageBreak/>
              <w:t>is to prevent and eliminate pollution and to protect the maritime area against the adverse effects of human activities.</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b/>
                <w:sz w:val="16"/>
                <w:szCs w:val="16"/>
              </w:rPr>
              <w:lastRenderedPageBreak/>
              <w:t xml:space="preserve">A: </w:t>
            </w:r>
            <w:r>
              <w:rPr>
                <w:rFonts w:ascii="Verdana" w:hAnsi="Verdana" w:cs="Arial"/>
                <w:sz w:val="16"/>
                <w:szCs w:val="16"/>
              </w:rPr>
              <w:t xml:space="preserve">There is no direct hindrance from sharing that information in </w:t>
            </w:r>
            <w:r>
              <w:rPr>
                <w:rFonts w:ascii="Verdana" w:hAnsi="Verdana" w:cs="Arial"/>
                <w:sz w:val="16"/>
                <w:szCs w:val="16"/>
              </w:rPr>
              <w:lastRenderedPageBreak/>
              <w:t>convention, which are not covered in related/implementing legislation.</w:t>
            </w:r>
          </w:p>
          <w:p w:rsidR="00387D7C" w:rsidRDefault="00387D7C" w:rsidP="00387D7C">
            <w:pPr>
              <w:rPr>
                <w:rFonts w:ascii="Verdana" w:hAnsi="Verdana" w:cs="Arial"/>
                <w:sz w:val="16"/>
                <w:szCs w:val="16"/>
              </w:rPr>
            </w:pPr>
            <w:r>
              <w:rPr>
                <w:rFonts w:ascii="Verdana" w:hAnsi="Verdana" w:cs="Arial"/>
                <w:b/>
                <w:sz w:val="16"/>
                <w:szCs w:val="16"/>
              </w:rPr>
              <w:t xml:space="preserve">B: </w:t>
            </w:r>
            <w:r>
              <w:rPr>
                <w:rFonts w:ascii="Verdana" w:hAnsi="Verdana" w:cs="Arial"/>
                <w:sz w:val="16"/>
                <w:szCs w:val="16"/>
              </w:rPr>
              <w:t>The convention sets up a commission, consisting of representatives of the Contracting Parties.</w:t>
            </w:r>
          </w:p>
          <w:p w:rsidR="00387D7C" w:rsidRDefault="00387D7C" w:rsidP="00387D7C">
            <w:pPr>
              <w:rPr>
                <w:rFonts w:ascii="Verdana" w:hAnsi="Verdana" w:cs="Arial"/>
                <w:sz w:val="16"/>
                <w:szCs w:val="16"/>
              </w:rPr>
            </w:pPr>
            <w:r>
              <w:rPr>
                <w:rFonts w:ascii="Verdana" w:hAnsi="Verdana" w:cs="Arial"/>
                <w:sz w:val="16"/>
                <w:szCs w:val="16"/>
              </w:rPr>
              <w:t xml:space="preserve">The duties related to information sharing are to supervise the implementation of the Convention; to review the condition of the maritime area; to check the effectiveness of the measures being adopted; to draw up programmes and measures for the prevention and elimination of maritime pollution; to establish its programme of work; to create the instruments necessary to execute that programme. </w:t>
            </w:r>
          </w:p>
          <w:p w:rsidR="00387D7C" w:rsidRDefault="00387D7C" w:rsidP="00387D7C">
            <w:pPr>
              <w:rPr>
                <w:rFonts w:ascii="Verdana" w:hAnsi="Verdana" w:cs="Arial"/>
                <w:sz w:val="16"/>
                <w:szCs w:val="16"/>
              </w:rPr>
            </w:pPr>
          </w:p>
          <w:p w:rsidR="00387D7C" w:rsidRDefault="00387D7C" w:rsidP="00387D7C">
            <w:pPr>
              <w:rPr>
                <w:rFonts w:ascii="Verdana" w:hAnsi="Verdana" w:cs="Arial"/>
                <w:sz w:val="16"/>
                <w:szCs w:val="16"/>
              </w:rPr>
            </w:pPr>
            <w:r>
              <w:rPr>
                <w:rFonts w:ascii="Verdana" w:hAnsi="Verdana" w:cs="Arial"/>
                <w:sz w:val="16"/>
                <w:szCs w:val="16"/>
              </w:rPr>
              <w:t>The work of the commission is a facilitator for a conducive environment for information sharing.</w:t>
            </w: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sz w:val="16"/>
                <w:szCs w:val="16"/>
              </w:rPr>
            </w:pPr>
            <w:r>
              <w:rPr>
                <w:rFonts w:ascii="Verdana" w:hAnsi="Verdana" w:cs="Arial"/>
                <w:sz w:val="16"/>
                <w:szCs w:val="16"/>
              </w:rPr>
              <w:lastRenderedPageBreak/>
              <w:t xml:space="preserve">The establishment of the commission is an </w:t>
            </w:r>
            <w:r>
              <w:rPr>
                <w:rFonts w:ascii="Verdana" w:hAnsi="Verdana" w:cs="Arial"/>
                <w:sz w:val="16"/>
                <w:szCs w:val="16"/>
              </w:rPr>
              <w:lastRenderedPageBreak/>
              <w:t>important step for developing further the conducive environment with a high level of sharing.</w:t>
            </w:r>
          </w:p>
          <w:p w:rsidR="00387D7C" w:rsidRDefault="00387D7C" w:rsidP="00387D7C">
            <w:pPr>
              <w:rPr>
                <w:rFonts w:ascii="Verdana" w:hAnsi="Verdana" w:cs="Arial"/>
                <w:b/>
                <w:sz w:val="16"/>
                <w:szCs w:val="16"/>
              </w:rPr>
            </w:pPr>
            <w:r>
              <w:rPr>
                <w:rFonts w:ascii="Verdana" w:hAnsi="Verdana" w:cs="Arial"/>
                <w:b/>
                <w:sz w:val="16"/>
                <w:szCs w:val="16"/>
              </w:rPr>
              <w:t>C (high)</w:t>
            </w:r>
          </w:p>
        </w:tc>
      </w:tr>
      <w:tr w:rsidR="00387D7C" w:rsidTr="00387D7C">
        <w:tc>
          <w:tcPr>
            <w:tcW w:w="1893" w:type="dxa"/>
            <w:tcBorders>
              <w:top w:val="single" w:sz="6" w:space="0" w:color="0070C0"/>
              <w:left w:val="nil"/>
              <w:bottom w:val="single" w:sz="6" w:space="0" w:color="0070C0"/>
              <w:right w:val="single" w:sz="6" w:space="0" w:color="0070C0"/>
            </w:tcBorders>
            <w:shd w:val="clear" w:color="auto" w:fill="auto"/>
          </w:tcPr>
          <w:p w:rsidR="00387D7C" w:rsidRDefault="00387D7C" w:rsidP="00387D7C">
            <w:pPr>
              <w:rPr>
                <w:rFonts w:ascii="Verdana" w:hAnsi="Verdana" w:cs="Arial"/>
                <w:b/>
                <w:sz w:val="16"/>
                <w:szCs w:val="16"/>
              </w:rPr>
            </w:pPr>
            <w:r>
              <w:rPr>
                <w:rFonts w:ascii="Verdana" w:hAnsi="Verdana" w:cs="Arial"/>
                <w:b/>
                <w:sz w:val="16"/>
                <w:szCs w:val="16"/>
              </w:rPr>
              <w:lastRenderedPageBreak/>
              <w:t xml:space="preserve">Convention </w:t>
            </w:r>
          </w:p>
          <w:p w:rsidR="00387D7C" w:rsidRDefault="00387D7C" w:rsidP="00387D7C">
            <w:pPr>
              <w:rPr>
                <w:rFonts w:ascii="Verdana" w:hAnsi="Verdana" w:cs="Arial"/>
                <w:b/>
                <w:sz w:val="16"/>
                <w:szCs w:val="16"/>
              </w:rPr>
            </w:pPr>
            <w:r>
              <w:rPr>
                <w:rFonts w:ascii="Verdana" w:hAnsi="Verdana" w:cs="Arial"/>
                <w:b/>
                <w:sz w:val="16"/>
                <w:szCs w:val="16"/>
              </w:rPr>
              <w:t xml:space="preserve">on the protection of the marine environment </w:t>
            </w:r>
          </w:p>
          <w:p w:rsidR="00387D7C" w:rsidRDefault="00387D7C" w:rsidP="00387D7C">
            <w:pPr>
              <w:rPr>
                <w:rFonts w:ascii="Verdana" w:hAnsi="Verdana" w:cs="Arial"/>
                <w:b/>
                <w:sz w:val="16"/>
                <w:szCs w:val="16"/>
              </w:rPr>
            </w:pPr>
            <w:r>
              <w:rPr>
                <w:rFonts w:ascii="Verdana" w:hAnsi="Verdana" w:cs="Arial"/>
                <w:b/>
                <w:sz w:val="16"/>
                <w:szCs w:val="16"/>
              </w:rPr>
              <w:t>of the Baltic sea area, 1992</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sz w:val="16"/>
                <w:szCs w:val="16"/>
              </w:rPr>
              <w:t>The Convention covers the whole of the Baltic Sea area, including inland waters as well as the water of the sea itself and the sea-bed. Measures are also taken in the whole catchment area of the Baltic Sea to reduce land-based pollution.</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rPr>
                <w:rFonts w:ascii="Verdana" w:hAnsi="Verdana" w:cs="Arial"/>
                <w:sz w:val="16"/>
                <w:szCs w:val="16"/>
              </w:rPr>
            </w:pPr>
            <w:r>
              <w:rPr>
                <w:rFonts w:ascii="Verdana" w:hAnsi="Verdana" w:cs="Arial"/>
                <w:b/>
                <w:sz w:val="16"/>
                <w:szCs w:val="16"/>
              </w:rPr>
              <w:t xml:space="preserve">A: </w:t>
            </w:r>
            <w:r>
              <w:rPr>
                <w:rFonts w:ascii="Verdana" w:hAnsi="Verdana" w:cs="Arial"/>
                <w:sz w:val="16"/>
                <w:szCs w:val="16"/>
              </w:rPr>
              <w:t>The convention does not hold any provisions that constitute legal barriers in terms of information exchange between relevant partners.</w:t>
            </w:r>
          </w:p>
          <w:p w:rsidR="00387D7C" w:rsidRDefault="00387D7C" w:rsidP="00387D7C">
            <w:pPr>
              <w:rPr>
                <w:rFonts w:ascii="Verdana" w:hAnsi="Verdana" w:cs="Arial"/>
                <w:sz w:val="16"/>
                <w:szCs w:val="16"/>
              </w:rPr>
            </w:pPr>
            <w:r>
              <w:rPr>
                <w:rFonts w:ascii="Verdana" w:hAnsi="Verdana" w:cs="Arial"/>
                <w:b/>
                <w:sz w:val="16"/>
                <w:szCs w:val="16"/>
              </w:rPr>
              <w:t xml:space="preserve">B: </w:t>
            </w:r>
            <w:r>
              <w:rPr>
                <w:rFonts w:ascii="Verdana" w:hAnsi="Verdana" w:cs="Arial"/>
                <w:sz w:val="16"/>
                <w:szCs w:val="16"/>
              </w:rPr>
              <w:t xml:space="preserve">On the contrary the convention holds several provisions on extended information sharing e.g. art. 16, 17, 18 and 20. </w:t>
            </w:r>
          </w:p>
        </w:tc>
        <w:tc>
          <w:tcPr>
            <w:tcW w:w="38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rPr>
                <w:rFonts w:ascii="Verdana" w:hAnsi="Verdana" w:cs="Arial"/>
                <w:sz w:val="16"/>
                <w:szCs w:val="16"/>
              </w:rPr>
            </w:pPr>
            <w:r>
              <w:rPr>
                <w:rFonts w:ascii="Verdana" w:hAnsi="Verdana" w:cs="Arial"/>
                <w:sz w:val="16"/>
                <w:szCs w:val="16"/>
              </w:rPr>
              <w:t>The convention sets a best practise example on how information sharing can be formulated in an agreement.</w:t>
            </w:r>
          </w:p>
          <w:p w:rsidR="00387D7C" w:rsidRDefault="00387D7C" w:rsidP="00387D7C">
            <w:pPr>
              <w:rPr>
                <w:rFonts w:ascii="Verdana" w:hAnsi="Verdana" w:cs="Arial"/>
                <w:b/>
                <w:sz w:val="16"/>
                <w:szCs w:val="16"/>
              </w:rPr>
            </w:pPr>
            <w:r>
              <w:rPr>
                <w:rFonts w:ascii="Verdana" w:hAnsi="Verdana" w:cs="Arial"/>
                <w:b/>
                <w:sz w:val="16"/>
                <w:szCs w:val="16"/>
              </w:rPr>
              <w:t>C (high)</w:t>
            </w:r>
          </w:p>
        </w:tc>
      </w:tr>
    </w:tbl>
    <w:p w:rsidR="00387D7C" w:rsidRDefault="00387D7C" w:rsidP="00387D7C">
      <w:pPr>
        <w:pStyle w:val="Corpotesto"/>
        <w:sectPr w:rsidR="00387D7C">
          <w:headerReference w:type="default" r:id="rId47"/>
          <w:footerReference w:type="default" r:id="rId48"/>
          <w:headerReference w:type="first" r:id="rId49"/>
          <w:footerReference w:type="first" r:id="rId50"/>
          <w:pgSz w:w="16840" w:h="11907" w:orient="landscape" w:code="9"/>
          <w:pgMar w:top="284" w:right="840" w:bottom="1140" w:left="3680" w:header="680" w:footer="369" w:gutter="0"/>
          <w:cols w:space="708"/>
          <w:docGrid w:linePitch="360"/>
        </w:sectPr>
      </w:pPr>
    </w:p>
    <w:p w:rsidR="00387D7C" w:rsidRDefault="00387D7C" w:rsidP="00387D7C">
      <w:pPr>
        <w:pStyle w:val="Titolo1"/>
        <w:numPr>
          <w:ilvl w:val="0"/>
          <w:numId w:val="0"/>
        </w:numPr>
      </w:pPr>
      <w:bookmarkStart w:id="62" w:name="_Toc347345175"/>
      <w:bookmarkStart w:id="63" w:name="_Toc357191862"/>
      <w:r>
        <w:lastRenderedPageBreak/>
        <w:t>Annex 2: Mapping of rights, responsibilities and barriers - existing CISE Studies</w:t>
      </w:r>
      <w:bookmarkEnd w:id="62"/>
      <w:bookmarkEnd w:id="63"/>
    </w:p>
    <w:p w:rsidR="00387D7C" w:rsidRDefault="00387D7C" w:rsidP="00387D7C">
      <w:pPr>
        <w:pStyle w:val="Corpotesto"/>
        <w:sectPr w:rsidR="00387D7C" w:rsidSect="00387D7C">
          <w:headerReference w:type="even" r:id="rId51"/>
          <w:headerReference w:type="default" r:id="rId52"/>
          <w:footerReference w:type="even" r:id="rId53"/>
          <w:footerReference w:type="default" r:id="rId54"/>
          <w:headerReference w:type="first" r:id="rId55"/>
          <w:type w:val="oddPage"/>
          <w:pgSz w:w="11907" w:h="16840" w:code="9"/>
          <w:pgMar w:top="1701" w:right="851" w:bottom="1134" w:left="3119" w:header="851" w:footer="369" w:gutter="567"/>
          <w:cols w:space="708"/>
          <w:docGrid w:linePitch="360"/>
        </w:sectPr>
      </w:pPr>
    </w:p>
    <w:tbl>
      <w:tblPr>
        <w:tblStyle w:val="Grigliatabella"/>
        <w:tblW w:w="0" w:type="auto"/>
        <w:tblInd w:w="-2160" w:type="dxa"/>
        <w:tblLayout w:type="fixed"/>
        <w:tblLook w:val="04A0" w:firstRow="1" w:lastRow="0" w:firstColumn="1" w:lastColumn="0" w:noHBand="0" w:noVBand="1"/>
      </w:tblPr>
      <w:tblGrid>
        <w:gridCol w:w="1893"/>
        <w:gridCol w:w="3027"/>
        <w:gridCol w:w="1317"/>
        <w:gridCol w:w="1276"/>
        <w:gridCol w:w="1559"/>
        <w:gridCol w:w="1630"/>
        <w:gridCol w:w="3994"/>
      </w:tblGrid>
      <w:tr w:rsidR="00387D7C" w:rsidTr="00387D7C">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803" w:type="dxa"/>
            <w:gridSpan w:val="6"/>
            <w:tcBorders>
              <w:top w:val="single" w:sz="12"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Portraying CISE participants and access rights</w:t>
            </w:r>
          </w:p>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 xml:space="preserve">Current situation and best options </w:t>
            </w:r>
          </w:p>
        </w:tc>
      </w:tr>
      <w:tr w:rsidR="00387D7C" w:rsidTr="00387D7C">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Current user access rights and responsibility to share</w:t>
            </w:r>
          </w:p>
          <w:p w:rsidR="00387D7C" w:rsidRDefault="00387D7C" w:rsidP="00387D7C">
            <w:pPr>
              <w:pStyle w:val="Corpotesto"/>
              <w:keepNext/>
              <w:keepLines/>
              <w:jc w:val="center"/>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Identification of barriers</w:t>
            </w:r>
          </w:p>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Legal (L), technical (T) and cultural (C)</w:t>
            </w:r>
          </w:p>
        </w:tc>
        <w:tc>
          <w:tcPr>
            <w:tcW w:w="3994" w:type="dxa"/>
            <w:vMerge w:val="restart"/>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p w:rsidR="00387D7C" w:rsidRDefault="00387D7C" w:rsidP="00387D7C">
            <w:pPr>
              <w:pStyle w:val="Corpotesto"/>
              <w:keepNext/>
              <w:keepLines/>
              <w:jc w:val="center"/>
              <w:rPr>
                <w:rFonts w:ascii="Verdana" w:hAnsi="Verdana" w:cs="Arial"/>
                <w:b/>
                <w:sz w:val="16"/>
                <w:szCs w:val="16"/>
              </w:rPr>
            </w:pPr>
          </w:p>
        </w:tc>
      </w:tr>
      <w:tr w:rsidR="00387D7C" w:rsidTr="00387D7C">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A. General nature</w:t>
            </w:r>
          </w:p>
        </w:tc>
        <w:tc>
          <w:tcPr>
            <w:tcW w:w="1276"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B. Specific nature</w:t>
            </w:r>
          </w:p>
        </w:tc>
        <w:tc>
          <w:tcPr>
            <w:tcW w:w="1559"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994" w:type="dxa"/>
            <w:vMerge/>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b/>
                <w:sz w:val="16"/>
                <w:szCs w:val="16"/>
              </w:rPr>
            </w:pPr>
          </w:p>
        </w:tc>
      </w:tr>
      <w:tr w:rsidR="00387D7C" w:rsidTr="00387D7C">
        <w:tc>
          <w:tcPr>
            <w:tcW w:w="1893" w:type="dxa"/>
            <w:tcBorders>
              <w:top w:val="single" w:sz="6" w:space="0" w:color="0070C0"/>
              <w:left w:val="nil"/>
              <w:right w:val="single" w:sz="6" w:space="0" w:color="0070C0"/>
            </w:tcBorders>
            <w:shd w:val="clear" w:color="auto" w:fill="auto"/>
          </w:tcPr>
          <w:p w:rsidR="00387D7C" w:rsidRDefault="00387D7C" w:rsidP="00387D7C">
            <w:pPr>
              <w:keepNext/>
              <w:keepLines/>
              <w:rPr>
                <w:rFonts w:ascii="Verdana" w:hAnsi="Verdana" w:cs="Arial"/>
                <w:b/>
                <w:sz w:val="16"/>
                <w:szCs w:val="16"/>
              </w:rPr>
            </w:pPr>
            <w:r>
              <w:rPr>
                <w:rFonts w:ascii="Verdana" w:hAnsi="Verdana" w:cs="Arial"/>
                <w:b/>
                <w:sz w:val="16"/>
                <w:szCs w:val="16"/>
              </w:rPr>
              <w:t>MARSUNO pilot project final report 2011</w:t>
            </w:r>
          </w:p>
          <w:p w:rsidR="00387D7C" w:rsidRDefault="00387D7C" w:rsidP="00387D7C">
            <w:pPr>
              <w:keepNext/>
              <w:keepLines/>
              <w:rPr>
                <w:rFonts w:ascii="Verdana" w:hAnsi="Verdana" w:cs="Arial"/>
                <w:b/>
                <w:sz w:val="16"/>
                <w:szCs w:val="16"/>
              </w:rPr>
            </w:pPr>
            <w:r>
              <w:rPr>
                <w:rFonts w:ascii="Verdana" w:hAnsi="Verdana" w:cs="Arial"/>
                <w:b/>
                <w:sz w:val="16"/>
                <w:szCs w:val="16"/>
              </w:rPr>
              <w:t>(Maritime Surveillance North)</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keepNext/>
              <w:keepLines/>
              <w:rPr>
                <w:rFonts w:ascii="Verdana" w:hAnsi="Verdana"/>
                <w:sz w:val="16"/>
                <w:szCs w:val="16"/>
              </w:rPr>
            </w:pPr>
            <w:r>
              <w:rPr>
                <w:rFonts w:ascii="Verdana" w:hAnsi="Verdana"/>
                <w:sz w:val="16"/>
                <w:szCs w:val="16"/>
              </w:rPr>
              <w:t xml:space="preserve">MARSUNO – Maritime Surveillance in the Northern Sea Basins – is a pilot project initiated by the European Commission. 24 authorities from ten countries (Sweden, Finland, Poland, Latvia, France, Germany, Lithuania, Norway, Estonia and Belgium) are partners to the project. </w:t>
            </w:r>
          </w:p>
          <w:p w:rsidR="00387D7C" w:rsidRDefault="00387D7C" w:rsidP="00387D7C">
            <w:pPr>
              <w:keepNext/>
              <w:keepLines/>
              <w:rPr>
                <w:rFonts w:ascii="Verdana" w:hAnsi="Verdana"/>
                <w:sz w:val="16"/>
                <w:szCs w:val="16"/>
              </w:rPr>
            </w:pPr>
            <w:r>
              <w:rPr>
                <w:rFonts w:ascii="Verdana" w:hAnsi="Verdana"/>
                <w:sz w:val="16"/>
                <w:szCs w:val="16"/>
              </w:rPr>
              <w:t>In the legal analysis carried out within the frame of the project the following pieces of EU legislation have been identified:</w:t>
            </w:r>
          </w:p>
          <w:p w:rsidR="00387D7C" w:rsidRDefault="00387D7C" w:rsidP="00387D7C">
            <w:pPr>
              <w:keepNext/>
              <w:keepLines/>
              <w:rPr>
                <w:rFonts w:ascii="Verdana" w:hAnsi="Verdana"/>
                <w:sz w:val="16"/>
                <w:szCs w:val="16"/>
              </w:rPr>
            </w:pPr>
            <w:r>
              <w:rPr>
                <w:rFonts w:ascii="Verdana" w:hAnsi="Verdana"/>
                <w:sz w:val="16"/>
                <w:szCs w:val="16"/>
              </w:rPr>
              <w:t>Directive 95/46/EC (Data protection)</w:t>
            </w:r>
          </w:p>
          <w:p w:rsidR="00387D7C" w:rsidRDefault="00387D7C" w:rsidP="00387D7C">
            <w:pPr>
              <w:keepNext/>
              <w:keepLines/>
              <w:rPr>
                <w:rFonts w:ascii="Verdana" w:hAnsi="Verdana"/>
                <w:sz w:val="16"/>
                <w:szCs w:val="16"/>
              </w:rPr>
            </w:pPr>
            <w:r>
              <w:rPr>
                <w:rFonts w:ascii="Verdana" w:hAnsi="Verdana"/>
                <w:sz w:val="16"/>
                <w:szCs w:val="16"/>
              </w:rPr>
              <w:lastRenderedPageBreak/>
              <w:t xml:space="preserve">Directive 2002/59/EC (VTM directive) </w:t>
            </w:r>
          </w:p>
          <w:p w:rsidR="00387D7C" w:rsidRDefault="00387D7C" w:rsidP="00387D7C">
            <w:pPr>
              <w:keepNext/>
              <w:keepLines/>
              <w:rPr>
                <w:rFonts w:ascii="Verdana" w:hAnsi="Verdana"/>
                <w:sz w:val="16"/>
                <w:szCs w:val="16"/>
              </w:rPr>
            </w:pPr>
            <w:r>
              <w:rPr>
                <w:rFonts w:ascii="Verdana" w:hAnsi="Verdana"/>
                <w:sz w:val="16"/>
                <w:szCs w:val="16"/>
              </w:rPr>
              <w:t xml:space="preserve">Regulation 1224/200926 and 404/201127 (Fisheries Control) </w:t>
            </w:r>
          </w:p>
          <w:p w:rsidR="00387D7C" w:rsidRDefault="00387D7C" w:rsidP="00387D7C">
            <w:pPr>
              <w:keepNext/>
              <w:keepLines/>
              <w:rPr>
                <w:rFonts w:ascii="Verdana" w:hAnsi="Verdana"/>
                <w:sz w:val="16"/>
                <w:szCs w:val="16"/>
              </w:rPr>
            </w:pPr>
            <w:r>
              <w:rPr>
                <w:rFonts w:ascii="Verdana" w:hAnsi="Verdana"/>
                <w:sz w:val="16"/>
                <w:szCs w:val="16"/>
              </w:rPr>
              <w:t xml:space="preserve">Regulation 725/2004 (Enhancing ship and port security) and Directive 2005/65/EC29 (port security) </w:t>
            </w:r>
          </w:p>
          <w:p w:rsidR="00387D7C" w:rsidRDefault="00387D7C" w:rsidP="00387D7C">
            <w:pPr>
              <w:keepNext/>
              <w:keepLines/>
              <w:rPr>
                <w:rFonts w:ascii="Verdana" w:hAnsi="Verdana"/>
                <w:sz w:val="16"/>
                <w:szCs w:val="16"/>
              </w:rPr>
            </w:pPr>
            <w:r>
              <w:rPr>
                <w:rFonts w:ascii="Verdana" w:hAnsi="Verdana"/>
                <w:sz w:val="16"/>
                <w:szCs w:val="16"/>
              </w:rPr>
              <w:t>Regulation 562/200630 (Schengen Border Code)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keepNext/>
              <w:keepLines/>
              <w:rPr>
                <w:rFonts w:ascii="Verdana" w:hAnsi="Verdana"/>
                <w:sz w:val="16"/>
                <w:szCs w:val="16"/>
              </w:rPr>
            </w:pPr>
            <w:r>
              <w:rPr>
                <w:rFonts w:ascii="Verdana" w:hAnsi="Verdana"/>
                <w:sz w:val="16"/>
                <w:szCs w:val="16"/>
              </w:rPr>
              <w:lastRenderedPageBreak/>
              <w:t>The project establishes three categories of information (B.A.R):</w:t>
            </w:r>
          </w:p>
          <w:p w:rsidR="00387D7C" w:rsidRDefault="00387D7C" w:rsidP="00387D7C">
            <w:pPr>
              <w:keepNext/>
              <w:keepLines/>
              <w:rPr>
                <w:rFonts w:ascii="Verdana" w:hAnsi="Verdana"/>
                <w:sz w:val="16"/>
                <w:szCs w:val="16"/>
              </w:rPr>
            </w:pPr>
            <w:r>
              <w:rPr>
                <w:rFonts w:ascii="Verdana" w:hAnsi="Verdana"/>
                <w:b/>
                <w:sz w:val="16"/>
                <w:szCs w:val="16"/>
              </w:rPr>
              <w:t>Basic information:</w:t>
            </w:r>
            <w:r>
              <w:rPr>
                <w:rFonts w:ascii="Verdana" w:hAnsi="Verdana"/>
                <w:sz w:val="16"/>
                <w:szCs w:val="16"/>
              </w:rPr>
              <w:t xml:space="preserve"> Tracking information originates from sensors, observations etc. which is free to be exchanged inside CISE. Basic information is not open information. The information is produced inside the community using CISE </w:t>
            </w:r>
          </w:p>
          <w:p w:rsidR="00387D7C" w:rsidRDefault="00387D7C" w:rsidP="00387D7C">
            <w:pPr>
              <w:keepNext/>
              <w:keepLines/>
              <w:rPr>
                <w:rFonts w:ascii="Verdana" w:hAnsi="Verdana"/>
                <w:sz w:val="16"/>
                <w:szCs w:val="16"/>
              </w:rPr>
            </w:pPr>
            <w:r>
              <w:rPr>
                <w:rFonts w:ascii="Verdana" w:hAnsi="Verdana"/>
                <w:b/>
                <w:sz w:val="16"/>
                <w:szCs w:val="16"/>
              </w:rPr>
              <w:t>Additional information:</w:t>
            </w:r>
            <w:r>
              <w:rPr>
                <w:rFonts w:ascii="Verdana" w:hAnsi="Verdana"/>
                <w:sz w:val="16"/>
                <w:szCs w:val="16"/>
              </w:rPr>
              <w:t xml:space="preserve"> This is information created or enriched mainly through the use of analysis tools. This kind of information is often responding to a specific mission or functionality and will be shared based on user demands inside the CISE community </w:t>
            </w:r>
          </w:p>
          <w:p w:rsidR="00387D7C" w:rsidRDefault="00387D7C" w:rsidP="00387D7C">
            <w:pPr>
              <w:keepNext/>
              <w:keepLines/>
              <w:rPr>
                <w:rFonts w:ascii="Verdana" w:hAnsi="Verdana"/>
                <w:sz w:val="16"/>
                <w:szCs w:val="16"/>
              </w:rPr>
            </w:pPr>
            <w:r>
              <w:rPr>
                <w:rFonts w:ascii="Verdana" w:hAnsi="Verdana"/>
                <w:b/>
                <w:sz w:val="16"/>
                <w:szCs w:val="16"/>
              </w:rPr>
              <w:t>Restricted information:</w:t>
            </w:r>
            <w:r>
              <w:rPr>
                <w:rFonts w:ascii="Verdana" w:hAnsi="Verdana"/>
                <w:sz w:val="16"/>
                <w:szCs w:val="16"/>
              </w:rPr>
              <w:t xml:space="preserve"> This information is sensitive and cannot be shared freely inside the community using CISE. The main fear is the risk of information leaking that could complicate or endanger an operation</w:t>
            </w:r>
          </w:p>
          <w:p w:rsidR="00387D7C" w:rsidRDefault="00387D7C" w:rsidP="00387D7C">
            <w:pPr>
              <w:keepNext/>
              <w:keepLines/>
              <w:rPr>
                <w:rFonts w:ascii="Verdana" w:hAnsi="Verdana"/>
                <w:sz w:val="16"/>
                <w:szCs w:val="16"/>
              </w:rPr>
            </w:pPr>
            <w:r>
              <w:rPr>
                <w:rFonts w:ascii="Verdana" w:hAnsi="Verdana"/>
                <w:sz w:val="16"/>
                <w:szCs w:val="16"/>
              </w:rPr>
              <w:t xml:space="preserve">The definitions are for the purpose of the operational level and does not necessarily relate directly to a legislative act. E.g. restricted </w:t>
            </w:r>
            <w:r>
              <w:rPr>
                <w:rFonts w:ascii="Verdana" w:hAnsi="Verdana"/>
                <w:sz w:val="16"/>
                <w:szCs w:val="16"/>
              </w:rPr>
              <w:lastRenderedPageBreak/>
              <w:t xml:space="preserve">information is not always covered by the data protection rules but could also be restricted in accordance with other pieces of legislation or procedures. </w:t>
            </w:r>
          </w:p>
          <w:p w:rsidR="00387D7C" w:rsidRDefault="00387D7C" w:rsidP="00387D7C">
            <w:pPr>
              <w:keepNext/>
              <w:keepLines/>
              <w:rPr>
                <w:rFonts w:ascii="Verdana" w:hAnsi="Verdana"/>
                <w:sz w:val="16"/>
                <w:szCs w:val="16"/>
              </w:rPr>
            </w:pPr>
            <w:r>
              <w:rPr>
                <w:rFonts w:ascii="Verdana" w:hAnsi="Verdana"/>
                <w:sz w:val="16"/>
                <w:szCs w:val="16"/>
              </w:rPr>
              <w:t>The report also examines the conditions for a better data exchange between the civil and military community. The two communities are normally usually regulated separately however the conditions are similar, which leads to the conclusion that there are no valid grounds for amending or adapting the union level legislation but investigating how a system could function. This is in relation to the civil military information exchange.</w:t>
            </w:r>
          </w:p>
          <w:p w:rsidR="00387D7C" w:rsidRDefault="00387D7C" w:rsidP="00387D7C">
            <w:pPr>
              <w:keepNext/>
              <w:keepLines/>
              <w:rPr>
                <w:rFonts w:ascii="Verdana" w:hAnsi="Verdana"/>
                <w:sz w:val="16"/>
                <w:szCs w:val="16"/>
              </w:rPr>
            </w:pPr>
            <w:r>
              <w:rPr>
                <w:rFonts w:ascii="Verdana" w:hAnsi="Verdana"/>
                <w:b/>
                <w:sz w:val="16"/>
                <w:szCs w:val="16"/>
              </w:rPr>
              <w:t xml:space="preserve">A: </w:t>
            </w:r>
            <w:r>
              <w:rPr>
                <w:rFonts w:ascii="Verdana" w:hAnsi="Verdana"/>
                <w:sz w:val="16"/>
                <w:szCs w:val="16"/>
              </w:rPr>
              <w:t xml:space="preserve">The data protection rules are identified by the project as a barrier of general nature and the scope of the coverage of the directive is discussed in the report. Especially the definition of personal is concretely assessed in relation to the maritime area. The discussions are concentrated on elements like registration numbers CCTV </w:t>
            </w:r>
            <w:r>
              <w:rPr>
                <w:rFonts w:ascii="Verdana" w:hAnsi="Verdana"/>
                <w:sz w:val="16"/>
                <w:szCs w:val="16"/>
              </w:rPr>
              <w:lastRenderedPageBreak/>
              <w:t xml:space="preserve">images etc. and the report are rather inconclusive by stating surveillance data such registration numbers could potentially involve personal data. </w:t>
            </w:r>
          </w:p>
          <w:p w:rsidR="00387D7C" w:rsidRDefault="00387D7C" w:rsidP="00387D7C">
            <w:pPr>
              <w:keepNext/>
              <w:keepLines/>
              <w:rPr>
                <w:rFonts w:ascii="Verdana" w:hAnsi="Verdana"/>
                <w:sz w:val="16"/>
                <w:szCs w:val="16"/>
              </w:rPr>
            </w:pPr>
            <w:r>
              <w:rPr>
                <w:rFonts w:ascii="Verdana" w:hAnsi="Verdana"/>
                <w:b/>
                <w:sz w:val="16"/>
                <w:szCs w:val="16"/>
              </w:rPr>
              <w:t xml:space="preserve">B: </w:t>
            </w:r>
            <w:r>
              <w:rPr>
                <w:rFonts w:ascii="Verdana" w:hAnsi="Verdana"/>
                <w:sz w:val="16"/>
                <w:szCs w:val="16"/>
              </w:rPr>
              <w:t>The report does not identify any specific provision hindering sharing of information across user communities however referring to sector legislation normally would emphasise that personal data should be treated in accordance with applicable rules.</w:t>
            </w:r>
          </w:p>
          <w:p w:rsidR="00387D7C" w:rsidRDefault="00387D7C" w:rsidP="00387D7C">
            <w:pPr>
              <w:keepNext/>
              <w:keepLines/>
              <w:rPr>
                <w:rFonts w:ascii="Verdana" w:hAnsi="Verdana"/>
                <w:sz w:val="16"/>
                <w:szCs w:val="16"/>
              </w:rPr>
            </w:pPr>
            <w:r>
              <w:rPr>
                <w:rFonts w:ascii="Verdana" w:hAnsi="Verdana"/>
                <w:sz w:val="16"/>
                <w:szCs w:val="16"/>
              </w:rPr>
              <w:t>Moreover the report also raises the issue of the protection of commercial data, which is not horizontally addressed in the EU legislation. However it is very relevant but cannot be considered directly as legal barrier but an administrative procedure to be handled to ensure that the receiver of the information complies with the same level of confidentiality.</w:t>
            </w:r>
          </w:p>
          <w:p w:rsidR="00387D7C" w:rsidRDefault="00387D7C" w:rsidP="00387D7C">
            <w:pPr>
              <w:keepNext/>
              <w:keepLines/>
              <w:rPr>
                <w:rFonts w:ascii="Verdana" w:hAnsi="Verdana"/>
                <w:sz w:val="16"/>
                <w:szCs w:val="16"/>
              </w:rPr>
            </w:pPr>
            <w:r>
              <w:rPr>
                <w:rFonts w:ascii="Verdana" w:hAnsi="Verdana"/>
                <w:b/>
                <w:sz w:val="16"/>
                <w:szCs w:val="16"/>
              </w:rPr>
              <w:t xml:space="preserve">C: </w:t>
            </w:r>
            <w:r>
              <w:rPr>
                <w:rFonts w:ascii="Verdana" w:hAnsi="Verdana"/>
                <w:sz w:val="16"/>
                <w:szCs w:val="16"/>
              </w:rPr>
              <w:t xml:space="preserve">The pilot project participants raised the issue of a significant burden in reporting especially if the information needs to be </w:t>
            </w:r>
            <w:r>
              <w:rPr>
                <w:rFonts w:ascii="Verdana" w:hAnsi="Verdana"/>
                <w:sz w:val="16"/>
                <w:szCs w:val="16"/>
              </w:rPr>
              <w:lastRenderedPageBreak/>
              <w:t>reported more than once. However the forthcoming Single Window implemented according to the Reporting formalities Directive will decrease the administrative burdens for the private sector significantly.</w:t>
            </w:r>
          </w:p>
          <w:p w:rsidR="00387D7C" w:rsidRDefault="00387D7C" w:rsidP="00387D7C">
            <w:pPr>
              <w:keepNext/>
              <w:keepLines/>
              <w:rPr>
                <w:rFonts w:ascii="Verdana" w:hAnsi="Verdana"/>
                <w:sz w:val="16"/>
                <w:szCs w:val="16"/>
              </w:rPr>
            </w:pPr>
            <w:r>
              <w:rPr>
                <w:rFonts w:ascii="Verdana" w:hAnsi="Verdana"/>
                <w:b/>
                <w:sz w:val="16"/>
                <w:szCs w:val="16"/>
              </w:rPr>
              <w:t xml:space="preserve">D: </w:t>
            </w:r>
            <w:r>
              <w:rPr>
                <w:rFonts w:ascii="Verdana" w:hAnsi="Verdana"/>
                <w:sz w:val="16"/>
                <w:szCs w:val="16"/>
              </w:rPr>
              <w:t>The report does not directly address the legal implications of access rights and responsibility to share.</w:t>
            </w:r>
          </w:p>
          <w:p w:rsidR="00387D7C" w:rsidRDefault="00387D7C" w:rsidP="00387D7C">
            <w:pPr>
              <w:keepNext/>
              <w:keepLines/>
              <w:rPr>
                <w:rFonts w:ascii="Verdana" w:hAnsi="Verdana"/>
                <w:sz w:val="16"/>
                <w:szCs w:val="16"/>
              </w:rPr>
            </w:pPr>
            <w:r>
              <w:rPr>
                <w:rFonts w:ascii="Verdana" w:hAnsi="Verdana"/>
                <w:sz w:val="16"/>
                <w:szCs w:val="16"/>
              </w:rPr>
              <w:t xml:space="preserve">The report suggests five proposals regarding legal measures that could be implemented in order to lower the identified legal barriers identified. </w:t>
            </w:r>
          </w:p>
          <w:p w:rsidR="00387D7C" w:rsidRDefault="00387D7C" w:rsidP="00387D7C">
            <w:pPr>
              <w:keepNext/>
              <w:keepLines/>
              <w:rPr>
                <w:rFonts w:ascii="Verdana" w:hAnsi="Verdana"/>
                <w:sz w:val="16"/>
                <w:szCs w:val="16"/>
              </w:rPr>
            </w:pPr>
            <w:r>
              <w:rPr>
                <w:rFonts w:ascii="Verdana" w:hAnsi="Verdana"/>
                <w:sz w:val="16"/>
                <w:szCs w:val="16"/>
              </w:rPr>
              <w:t xml:space="preserve">1) Harmonisation by reducing differentiation of national legislation. This would imply specifications/changes in the Data Protection rules to ensure a more harmonised approach. 2) Harmonisation through legislation by sector at the EU level. This would imply to change specific provisions in the sector legislation e.g. applying the same approach as done in the fisheries control regulation art 12. </w:t>
            </w:r>
          </w:p>
          <w:p w:rsidR="00387D7C" w:rsidRDefault="00387D7C" w:rsidP="00387D7C">
            <w:pPr>
              <w:keepNext/>
              <w:keepLines/>
              <w:rPr>
                <w:rFonts w:ascii="Verdana" w:hAnsi="Verdana"/>
                <w:sz w:val="16"/>
                <w:szCs w:val="16"/>
              </w:rPr>
            </w:pPr>
            <w:r>
              <w:rPr>
                <w:rFonts w:ascii="Verdana" w:hAnsi="Verdana"/>
                <w:sz w:val="16"/>
                <w:szCs w:val="16"/>
              </w:rPr>
              <w:lastRenderedPageBreak/>
              <w:t>3) Confidentiality and secrecy adapted to sector needs. The report again refers to the possibility to use the fisheries control regulation as a model example.</w:t>
            </w:r>
          </w:p>
          <w:p w:rsidR="00387D7C" w:rsidRDefault="00387D7C" w:rsidP="00387D7C">
            <w:pPr>
              <w:keepNext/>
              <w:keepLines/>
              <w:rPr>
                <w:rFonts w:ascii="Verdana" w:hAnsi="Verdana"/>
                <w:sz w:val="16"/>
                <w:szCs w:val="16"/>
              </w:rPr>
            </w:pPr>
            <w:r>
              <w:rPr>
                <w:rFonts w:ascii="Verdana" w:hAnsi="Verdana"/>
                <w:sz w:val="16"/>
                <w:szCs w:val="16"/>
              </w:rPr>
              <w:t>4) Agreement as a general option</w:t>
            </w:r>
          </w:p>
          <w:p w:rsidR="00387D7C" w:rsidRDefault="00387D7C" w:rsidP="00387D7C">
            <w:pPr>
              <w:keepNext/>
              <w:keepLines/>
              <w:rPr>
                <w:rFonts w:ascii="Verdana" w:hAnsi="Verdana"/>
                <w:sz w:val="16"/>
                <w:szCs w:val="16"/>
              </w:rPr>
            </w:pPr>
            <w:r>
              <w:rPr>
                <w:rFonts w:ascii="Verdana" w:hAnsi="Verdana"/>
                <w:sz w:val="16"/>
                <w:szCs w:val="16"/>
              </w:rPr>
              <w:t>This is proposed as a supplement to also changing legislation at EU level but as long as that the legislative process is ongoing create incentives, templates, best practices for bilateral, national, regional or EU-wide agreements.</w:t>
            </w:r>
          </w:p>
          <w:p w:rsidR="00387D7C" w:rsidRDefault="00387D7C" w:rsidP="00387D7C">
            <w:pPr>
              <w:keepNext/>
              <w:keepLines/>
              <w:rPr>
                <w:rFonts w:ascii="Verdana" w:hAnsi="Verdana"/>
                <w:sz w:val="16"/>
                <w:szCs w:val="16"/>
              </w:rPr>
            </w:pPr>
            <w:r>
              <w:rPr>
                <w:rFonts w:ascii="Verdana" w:hAnsi="Verdana"/>
                <w:sz w:val="16"/>
                <w:szCs w:val="16"/>
              </w:rPr>
              <w:t>5) Quasi-legislative proposal - Policy for Harmonising Maritime Related Information. The essence of this is to propose one overarching requirement to achieve an efficient CISE situation with a harmonised legal playing field.</w:t>
            </w:r>
          </w:p>
        </w:tc>
        <w:tc>
          <w:tcPr>
            <w:tcW w:w="39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keepNext/>
              <w:keepLines/>
              <w:rPr>
                <w:rFonts w:ascii="Verdana" w:hAnsi="Verdana"/>
                <w:b/>
                <w:sz w:val="16"/>
                <w:szCs w:val="16"/>
              </w:rPr>
            </w:pPr>
            <w:r>
              <w:rPr>
                <w:rFonts w:ascii="Verdana" w:hAnsi="Verdana"/>
                <w:b/>
                <w:sz w:val="16"/>
                <w:szCs w:val="16"/>
              </w:rPr>
              <w:lastRenderedPageBreak/>
              <w:t>Proposal</w:t>
            </w:r>
          </w:p>
          <w:p w:rsidR="00387D7C" w:rsidRDefault="00387D7C" w:rsidP="00387D7C">
            <w:pPr>
              <w:keepNext/>
              <w:keepLines/>
              <w:rPr>
                <w:rFonts w:ascii="Verdana" w:hAnsi="Verdana"/>
                <w:sz w:val="16"/>
                <w:szCs w:val="16"/>
              </w:rPr>
            </w:pPr>
            <w:r>
              <w:rPr>
                <w:rFonts w:ascii="Verdana" w:hAnsi="Verdana"/>
                <w:sz w:val="16"/>
                <w:szCs w:val="16"/>
              </w:rPr>
              <w:t>The report outlines very thorough discussion on the scope of the Data Protection rules and specifically in accordance with the maritime area, which is a very useful discussion for the analyses in chapter 2 and 5. The legislative proposals are similar to the proposed policy options in this report however not on a one to one basis. Especially proposal no 5 is similar to policy 5. However the analysis does not move to the level of the specific provisions in the sector legislation.</w:t>
            </w:r>
          </w:p>
          <w:p w:rsidR="00387D7C" w:rsidRDefault="00387D7C" w:rsidP="00387D7C">
            <w:pPr>
              <w:keepNext/>
              <w:keepLines/>
              <w:rPr>
                <w:rFonts w:ascii="Verdana" w:hAnsi="Verdana"/>
                <w:sz w:val="16"/>
                <w:szCs w:val="16"/>
              </w:rPr>
            </w:pPr>
          </w:p>
        </w:tc>
      </w:tr>
    </w:tbl>
    <w:p w:rsidR="00387D7C" w:rsidRDefault="00387D7C" w:rsidP="00387D7C">
      <w:pPr>
        <w:pStyle w:val="Corpotesto"/>
        <w:sectPr w:rsidR="00387D7C">
          <w:pgSz w:w="16840" w:h="11907" w:orient="landscape" w:code="9"/>
          <w:pgMar w:top="2560" w:right="840" w:bottom="1140" w:left="3680" w:header="680" w:footer="369" w:gutter="0"/>
          <w:cols w:space="708"/>
          <w:docGrid w:linePitch="360"/>
        </w:sectPr>
      </w:pPr>
    </w:p>
    <w:tbl>
      <w:tblPr>
        <w:tblStyle w:val="Grigliatabella"/>
        <w:tblW w:w="0" w:type="auto"/>
        <w:tblInd w:w="-2160" w:type="dxa"/>
        <w:tblLayout w:type="fixed"/>
        <w:tblLook w:val="04A0" w:firstRow="1" w:lastRow="0" w:firstColumn="1" w:lastColumn="0" w:noHBand="0" w:noVBand="1"/>
      </w:tblPr>
      <w:tblGrid>
        <w:gridCol w:w="1893"/>
        <w:gridCol w:w="3027"/>
        <w:gridCol w:w="1317"/>
        <w:gridCol w:w="1276"/>
        <w:gridCol w:w="1559"/>
        <w:gridCol w:w="1630"/>
        <w:gridCol w:w="3994"/>
      </w:tblGrid>
      <w:tr w:rsidR="00387D7C" w:rsidTr="00387D7C">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803" w:type="dxa"/>
            <w:gridSpan w:val="6"/>
            <w:tcBorders>
              <w:top w:val="single" w:sz="12"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Portraying CISE participants and access rights</w:t>
            </w:r>
          </w:p>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 xml:space="preserve">Current situation and best options </w:t>
            </w:r>
          </w:p>
        </w:tc>
      </w:tr>
      <w:tr w:rsidR="00387D7C" w:rsidTr="00387D7C">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Current user access rights and responsibility to share</w:t>
            </w:r>
          </w:p>
          <w:p w:rsidR="00387D7C" w:rsidRDefault="00387D7C" w:rsidP="00387D7C">
            <w:pPr>
              <w:pStyle w:val="Corpotesto"/>
              <w:keepNext/>
              <w:keepLines/>
              <w:jc w:val="center"/>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Identification of barriers</w:t>
            </w:r>
          </w:p>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Legal (L), technical (T) and cultural (C)</w:t>
            </w:r>
          </w:p>
        </w:tc>
        <w:tc>
          <w:tcPr>
            <w:tcW w:w="3994" w:type="dxa"/>
            <w:vMerge w:val="restart"/>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p w:rsidR="00387D7C" w:rsidRDefault="00387D7C" w:rsidP="00387D7C">
            <w:pPr>
              <w:pStyle w:val="Corpotesto"/>
              <w:keepNext/>
              <w:keepLines/>
              <w:jc w:val="center"/>
              <w:rPr>
                <w:rFonts w:ascii="Verdana" w:hAnsi="Verdana" w:cs="Arial"/>
                <w:b/>
                <w:sz w:val="16"/>
                <w:szCs w:val="16"/>
              </w:rPr>
            </w:pPr>
          </w:p>
        </w:tc>
      </w:tr>
      <w:tr w:rsidR="00387D7C" w:rsidTr="00387D7C">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A. General nature</w:t>
            </w:r>
          </w:p>
        </w:tc>
        <w:tc>
          <w:tcPr>
            <w:tcW w:w="1276"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B. Specific nature</w:t>
            </w:r>
          </w:p>
        </w:tc>
        <w:tc>
          <w:tcPr>
            <w:tcW w:w="1559"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994" w:type="dxa"/>
            <w:vMerge/>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b/>
                <w:sz w:val="16"/>
                <w:szCs w:val="16"/>
              </w:rPr>
            </w:pPr>
          </w:p>
        </w:tc>
      </w:tr>
      <w:tr w:rsidR="00387D7C" w:rsidTr="00387D7C">
        <w:tc>
          <w:tcPr>
            <w:tcW w:w="1893" w:type="dxa"/>
            <w:tcBorders>
              <w:top w:val="single" w:sz="6" w:space="0" w:color="0070C0"/>
              <w:left w:val="nil"/>
              <w:right w:val="single" w:sz="6" w:space="0" w:color="0070C0"/>
            </w:tcBorders>
            <w:shd w:val="clear" w:color="auto" w:fill="auto"/>
          </w:tcPr>
          <w:p w:rsidR="00387D7C" w:rsidRDefault="00387D7C" w:rsidP="00387D7C">
            <w:pPr>
              <w:keepNext/>
              <w:keepLines/>
              <w:rPr>
                <w:rFonts w:ascii="Verdana" w:hAnsi="Verdana" w:cs="Arial"/>
                <w:b/>
                <w:sz w:val="16"/>
                <w:szCs w:val="16"/>
              </w:rPr>
            </w:pPr>
            <w:r>
              <w:rPr>
                <w:rFonts w:ascii="Verdana" w:hAnsi="Verdana" w:cs="Arial"/>
                <w:b/>
                <w:sz w:val="16"/>
                <w:szCs w:val="16"/>
              </w:rPr>
              <w:t>BluemassMed final report (Blue Maritime Surveillance System Med)</w:t>
            </w:r>
          </w:p>
          <w:p w:rsidR="00387D7C" w:rsidRDefault="00387D7C" w:rsidP="00387D7C">
            <w:pPr>
              <w:keepNext/>
              <w:keepLines/>
              <w:rPr>
                <w:rFonts w:ascii="Verdana" w:hAnsi="Verdana" w:cs="Arial"/>
                <w:sz w:val="16"/>
                <w:szCs w:val="16"/>
              </w:rPr>
            </w:pPr>
            <w:r>
              <w:rPr>
                <w:rFonts w:ascii="Verdana" w:hAnsi="Verdana" w:cs="Arial"/>
                <w:b/>
                <w:sz w:val="16"/>
                <w:szCs w:val="16"/>
              </w:rPr>
              <w:t>Cross-Border and Cross Sectoral Maritime Information Sharing for a better knowledge and control of activities at sea</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keepNext/>
              <w:keepLines/>
              <w:rPr>
                <w:rFonts w:ascii="Verdana" w:hAnsi="Verdana"/>
                <w:sz w:val="16"/>
                <w:szCs w:val="16"/>
              </w:rPr>
            </w:pPr>
            <w:r>
              <w:rPr>
                <w:rFonts w:ascii="Verdana" w:hAnsi="Verdana"/>
                <w:sz w:val="16"/>
                <w:szCs w:val="16"/>
              </w:rPr>
              <w:t>The BluemassMed project included 37 partners in six Mediterranean countries (Greece, Malta, Italy, Spain, France and Portugal).</w:t>
            </w:r>
          </w:p>
          <w:p w:rsidR="00387D7C" w:rsidRDefault="00387D7C" w:rsidP="00387D7C">
            <w:pPr>
              <w:keepNext/>
              <w:keepLines/>
              <w:rPr>
                <w:rFonts w:ascii="Verdana" w:hAnsi="Verdana"/>
                <w:sz w:val="16"/>
                <w:szCs w:val="16"/>
              </w:rPr>
            </w:pPr>
            <w:r>
              <w:rPr>
                <w:rFonts w:ascii="Verdana" w:hAnsi="Verdana"/>
                <w:sz w:val="16"/>
                <w:szCs w:val="16"/>
              </w:rPr>
              <w:t>The project had a Legal working group, which had the main objectives to give legal support to the foreseen exchange of information, to define the extent of the exchange, and to give legal support to specific agreements. To reach that aim, the following specific objectives are established in four main steps:</w:t>
            </w:r>
          </w:p>
          <w:p w:rsidR="00387D7C" w:rsidRDefault="00387D7C" w:rsidP="00387D7C">
            <w:pPr>
              <w:keepNext/>
              <w:keepLines/>
              <w:rPr>
                <w:rFonts w:ascii="Verdana" w:hAnsi="Verdana"/>
                <w:sz w:val="16"/>
                <w:szCs w:val="16"/>
              </w:rPr>
            </w:pPr>
            <w:r>
              <w:rPr>
                <w:rFonts w:ascii="Verdana" w:hAnsi="Verdana"/>
                <w:sz w:val="16"/>
                <w:szCs w:val="16"/>
              </w:rPr>
              <w:t xml:space="preserve">- study the legal framework in </w:t>
            </w:r>
            <w:r>
              <w:rPr>
                <w:rFonts w:ascii="Verdana" w:hAnsi="Verdana"/>
                <w:sz w:val="16"/>
                <w:szCs w:val="16"/>
              </w:rPr>
              <w:lastRenderedPageBreak/>
              <w:t>European legislation regarding the exchange of information;</w:t>
            </w:r>
          </w:p>
          <w:p w:rsidR="00387D7C" w:rsidRDefault="00387D7C" w:rsidP="00387D7C">
            <w:pPr>
              <w:keepNext/>
              <w:keepLines/>
              <w:rPr>
                <w:rFonts w:ascii="Verdana" w:hAnsi="Verdana"/>
                <w:sz w:val="16"/>
                <w:szCs w:val="16"/>
              </w:rPr>
            </w:pPr>
            <w:r>
              <w:rPr>
                <w:rFonts w:ascii="Verdana" w:hAnsi="Verdana"/>
                <w:sz w:val="16"/>
                <w:szCs w:val="16"/>
              </w:rPr>
              <w:t>- catalogue the legal framework in the involved countries regarding exchange of information;</w:t>
            </w:r>
          </w:p>
          <w:p w:rsidR="00387D7C" w:rsidRDefault="00387D7C" w:rsidP="00387D7C">
            <w:pPr>
              <w:keepNext/>
              <w:keepLines/>
              <w:rPr>
                <w:rFonts w:ascii="Verdana" w:hAnsi="Verdana"/>
                <w:sz w:val="16"/>
                <w:szCs w:val="16"/>
              </w:rPr>
            </w:pPr>
            <w:r>
              <w:rPr>
                <w:rFonts w:ascii="Verdana" w:hAnsi="Verdana"/>
                <w:sz w:val="16"/>
                <w:szCs w:val="16"/>
              </w:rPr>
              <w:t>- elaborate and propose common, although specific, MoU between the different entities involved in the exchange of information in order to enable it</w:t>
            </w:r>
          </w:p>
          <w:p w:rsidR="00387D7C" w:rsidRDefault="00387D7C" w:rsidP="00387D7C">
            <w:pPr>
              <w:keepNext/>
              <w:keepLines/>
              <w:rPr>
                <w:rFonts w:ascii="Verdana" w:hAnsi="Verdana"/>
                <w:sz w:val="16"/>
                <w:szCs w:val="16"/>
              </w:rPr>
            </w:pPr>
            <w:r>
              <w:rPr>
                <w:rFonts w:ascii="Verdana" w:hAnsi="Verdana"/>
                <w:sz w:val="16"/>
                <w:szCs w:val="16"/>
              </w:rPr>
              <w:t>- propose a European legal instrument enabling and smoothing the progress of future interoperability.</w:t>
            </w:r>
          </w:p>
          <w:p w:rsidR="00387D7C" w:rsidRDefault="00387D7C" w:rsidP="00387D7C">
            <w:pPr>
              <w:keepNext/>
              <w:keepLines/>
              <w:rPr>
                <w:rFonts w:ascii="Verdana" w:hAnsi="Verdana"/>
                <w:sz w:val="16"/>
                <w:szCs w:val="16"/>
              </w:rPr>
            </w:pP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keepNext/>
              <w:keepLines/>
              <w:rPr>
                <w:rFonts w:ascii="Verdana" w:hAnsi="Verdana"/>
                <w:sz w:val="16"/>
                <w:szCs w:val="16"/>
              </w:rPr>
            </w:pPr>
            <w:r>
              <w:rPr>
                <w:rFonts w:ascii="Verdana" w:hAnsi="Verdana"/>
                <w:b/>
                <w:sz w:val="16"/>
                <w:szCs w:val="16"/>
              </w:rPr>
              <w:lastRenderedPageBreak/>
              <w:t xml:space="preserve">A: </w:t>
            </w:r>
            <w:r>
              <w:rPr>
                <w:rFonts w:ascii="Verdana" w:hAnsi="Verdana"/>
                <w:sz w:val="16"/>
                <w:szCs w:val="16"/>
              </w:rPr>
              <w:t>The Legal group (LWG) of identifies Data Protection rules and rules limiting the possibility to share criminal data as the main general barriers for CISE and especially the fragmented national administrative procedures.</w:t>
            </w:r>
          </w:p>
          <w:p w:rsidR="00387D7C" w:rsidRDefault="00387D7C" w:rsidP="00387D7C">
            <w:pPr>
              <w:keepNext/>
              <w:keepLines/>
              <w:rPr>
                <w:rFonts w:ascii="Verdana" w:hAnsi="Verdana"/>
                <w:sz w:val="16"/>
                <w:szCs w:val="16"/>
              </w:rPr>
            </w:pPr>
            <w:r>
              <w:rPr>
                <w:rFonts w:ascii="Verdana" w:hAnsi="Verdana"/>
                <w:b/>
                <w:sz w:val="16"/>
                <w:szCs w:val="16"/>
              </w:rPr>
              <w:t xml:space="preserve">B: </w:t>
            </w:r>
            <w:r>
              <w:rPr>
                <w:rFonts w:ascii="Verdana" w:hAnsi="Verdana"/>
                <w:sz w:val="16"/>
                <w:szCs w:val="16"/>
              </w:rPr>
              <w:t>The projects analysis does not move to the detailed level of the sector specific legislation.</w:t>
            </w:r>
          </w:p>
          <w:p w:rsidR="00387D7C" w:rsidRDefault="00387D7C" w:rsidP="00387D7C">
            <w:pPr>
              <w:keepNext/>
              <w:keepLines/>
              <w:rPr>
                <w:rFonts w:ascii="Verdana" w:hAnsi="Verdana"/>
                <w:sz w:val="16"/>
                <w:szCs w:val="16"/>
              </w:rPr>
            </w:pPr>
            <w:r>
              <w:rPr>
                <w:rFonts w:ascii="Verdana" w:hAnsi="Verdana"/>
                <w:b/>
                <w:sz w:val="16"/>
                <w:szCs w:val="16"/>
              </w:rPr>
              <w:t xml:space="preserve">C: </w:t>
            </w:r>
            <w:r>
              <w:rPr>
                <w:rFonts w:ascii="Verdana" w:hAnsi="Verdana"/>
                <w:sz w:val="16"/>
                <w:szCs w:val="16"/>
              </w:rPr>
              <w:t xml:space="preserve">All the participants to the project states they have benefitted significantly from participating in the project and it have given them fewer administrative burdens. The project also identified the potential for the fusion of basic civil-military data and vice-versa, meaning that it reinforced the already existing military use of civil data, as well as it provided the use of military data for civil purposes. </w:t>
            </w:r>
          </w:p>
          <w:p w:rsidR="00387D7C" w:rsidRDefault="00387D7C" w:rsidP="00387D7C">
            <w:pPr>
              <w:keepNext/>
              <w:keepLines/>
              <w:rPr>
                <w:rFonts w:ascii="Verdana" w:hAnsi="Verdana"/>
                <w:sz w:val="16"/>
                <w:szCs w:val="16"/>
              </w:rPr>
            </w:pPr>
            <w:r>
              <w:rPr>
                <w:rFonts w:ascii="Verdana" w:hAnsi="Verdana"/>
                <w:b/>
                <w:sz w:val="16"/>
                <w:szCs w:val="16"/>
              </w:rPr>
              <w:t xml:space="preserve">D: </w:t>
            </w:r>
            <w:r>
              <w:rPr>
                <w:rFonts w:ascii="Verdana" w:hAnsi="Verdana"/>
                <w:sz w:val="16"/>
                <w:szCs w:val="16"/>
              </w:rPr>
              <w:t xml:space="preserve">The project states that the “Need to know” principle in balance with “responsibility to share” principle leads to a paradigm shift on </w:t>
            </w:r>
            <w:r>
              <w:rPr>
                <w:rFonts w:ascii="Verdana" w:hAnsi="Verdana"/>
                <w:sz w:val="16"/>
                <w:szCs w:val="16"/>
              </w:rPr>
              <w:lastRenderedPageBreak/>
              <w:t xml:space="preserve">behalf of the user’s communities towards an increasing common trust and awareness of the “interest to share” and its added value. </w:t>
            </w:r>
          </w:p>
          <w:p w:rsidR="00387D7C" w:rsidRDefault="00387D7C" w:rsidP="00387D7C">
            <w:pPr>
              <w:keepNext/>
              <w:keepLines/>
              <w:rPr>
                <w:rFonts w:ascii="Verdana" w:hAnsi="Verdana"/>
                <w:sz w:val="16"/>
                <w:szCs w:val="16"/>
              </w:rPr>
            </w:pPr>
          </w:p>
          <w:p w:rsidR="00387D7C" w:rsidRDefault="00387D7C" w:rsidP="00387D7C">
            <w:pPr>
              <w:keepNext/>
              <w:keepLines/>
              <w:rPr>
                <w:rFonts w:ascii="Verdana" w:hAnsi="Verdana"/>
                <w:sz w:val="16"/>
                <w:szCs w:val="16"/>
              </w:rPr>
            </w:pPr>
            <w:r>
              <w:rPr>
                <w:rFonts w:ascii="Verdana" w:hAnsi="Verdana"/>
                <w:sz w:val="16"/>
                <w:szCs w:val="16"/>
              </w:rPr>
              <w:t>The project proposes that an instrument must be created at the European level to make available categories of data which are actually restricted by commercial or data protection rules. This framework will facilitate, namely, the position of European agencies dealing with maritime security, allowing building data protection rules for the envisaged exchange with third states.</w:t>
            </w:r>
          </w:p>
        </w:tc>
        <w:tc>
          <w:tcPr>
            <w:tcW w:w="39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keepNext/>
              <w:keepLines/>
              <w:rPr>
                <w:rFonts w:ascii="Verdana" w:hAnsi="Verdana"/>
                <w:b/>
                <w:sz w:val="16"/>
                <w:szCs w:val="16"/>
              </w:rPr>
            </w:pPr>
            <w:r>
              <w:rPr>
                <w:rFonts w:ascii="Verdana" w:hAnsi="Verdana"/>
                <w:b/>
                <w:sz w:val="16"/>
                <w:szCs w:val="16"/>
              </w:rPr>
              <w:lastRenderedPageBreak/>
              <w:t>Proposal</w:t>
            </w:r>
          </w:p>
          <w:p w:rsidR="00387D7C" w:rsidRDefault="00387D7C" w:rsidP="00387D7C">
            <w:pPr>
              <w:keepNext/>
              <w:keepLines/>
              <w:rPr>
                <w:rFonts w:ascii="Verdana" w:hAnsi="Verdana"/>
                <w:b/>
                <w:sz w:val="16"/>
                <w:szCs w:val="16"/>
              </w:rPr>
            </w:pPr>
            <w:r>
              <w:rPr>
                <w:rFonts w:ascii="Verdana" w:hAnsi="Verdana"/>
                <w:sz w:val="16"/>
                <w:szCs w:val="16"/>
              </w:rPr>
              <w:t>The report outlines very thorough discussion on the scope of the Data Protection rules and specifically in accordance with the maritime area, which is a very useful discussion for the analyses in chapter 2 and 5. The legislative proposals are similar to policy option 5. However the analysis does not move to the level of the specific provisions in the sector legislation.</w:t>
            </w:r>
          </w:p>
        </w:tc>
      </w:tr>
    </w:tbl>
    <w:p w:rsidR="00387D7C" w:rsidRDefault="00387D7C" w:rsidP="00387D7C">
      <w:pPr>
        <w:pStyle w:val="Corpotesto"/>
        <w:sectPr w:rsidR="00387D7C">
          <w:pgSz w:w="16840" w:h="11907" w:orient="landscape" w:code="9"/>
          <w:pgMar w:top="2560" w:right="840" w:bottom="1140" w:left="3680" w:header="680" w:footer="369" w:gutter="0"/>
          <w:cols w:space="708"/>
          <w:docGrid w:linePitch="360"/>
        </w:sectPr>
      </w:pPr>
    </w:p>
    <w:tbl>
      <w:tblPr>
        <w:tblStyle w:val="Grigliatabella"/>
        <w:tblW w:w="0" w:type="auto"/>
        <w:tblInd w:w="-2160" w:type="dxa"/>
        <w:tblLayout w:type="fixed"/>
        <w:tblLook w:val="04A0" w:firstRow="1" w:lastRow="0" w:firstColumn="1" w:lastColumn="0" w:noHBand="0" w:noVBand="1"/>
      </w:tblPr>
      <w:tblGrid>
        <w:gridCol w:w="1893"/>
        <w:gridCol w:w="3027"/>
        <w:gridCol w:w="1317"/>
        <w:gridCol w:w="1276"/>
        <w:gridCol w:w="1559"/>
        <w:gridCol w:w="1630"/>
        <w:gridCol w:w="3994"/>
      </w:tblGrid>
      <w:tr w:rsidR="00387D7C" w:rsidTr="00387D7C">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803" w:type="dxa"/>
            <w:gridSpan w:val="6"/>
            <w:tcBorders>
              <w:top w:val="single" w:sz="12"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Portraying CISE participants and access rights</w:t>
            </w:r>
          </w:p>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 xml:space="preserve">Current situation and best options </w:t>
            </w:r>
          </w:p>
        </w:tc>
      </w:tr>
      <w:tr w:rsidR="00387D7C" w:rsidTr="00387D7C">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Current user access rights and responsibility to share</w:t>
            </w:r>
          </w:p>
          <w:p w:rsidR="00387D7C" w:rsidRDefault="00387D7C" w:rsidP="00387D7C">
            <w:pPr>
              <w:pStyle w:val="Corpotesto"/>
              <w:keepNext/>
              <w:keepLines/>
              <w:jc w:val="center"/>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Identification of barriers</w:t>
            </w:r>
          </w:p>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Legal (L), technical (T) and cultural (C)</w:t>
            </w:r>
          </w:p>
        </w:tc>
        <w:tc>
          <w:tcPr>
            <w:tcW w:w="3994" w:type="dxa"/>
            <w:vMerge w:val="restart"/>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p w:rsidR="00387D7C" w:rsidRDefault="00387D7C" w:rsidP="00387D7C">
            <w:pPr>
              <w:pStyle w:val="Corpotesto"/>
              <w:keepNext/>
              <w:keepLines/>
              <w:jc w:val="center"/>
              <w:rPr>
                <w:rFonts w:ascii="Verdana" w:hAnsi="Verdana" w:cs="Arial"/>
                <w:b/>
                <w:sz w:val="16"/>
                <w:szCs w:val="16"/>
              </w:rPr>
            </w:pPr>
          </w:p>
        </w:tc>
      </w:tr>
      <w:tr w:rsidR="00387D7C" w:rsidTr="00387D7C">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A. General nature</w:t>
            </w:r>
          </w:p>
        </w:tc>
        <w:tc>
          <w:tcPr>
            <w:tcW w:w="1276"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B. Specific nature</w:t>
            </w:r>
          </w:p>
        </w:tc>
        <w:tc>
          <w:tcPr>
            <w:tcW w:w="1559"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994" w:type="dxa"/>
            <w:vMerge/>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b/>
                <w:sz w:val="16"/>
                <w:szCs w:val="16"/>
              </w:rPr>
            </w:pPr>
          </w:p>
        </w:tc>
      </w:tr>
      <w:tr w:rsidR="00387D7C" w:rsidTr="00387D7C">
        <w:tc>
          <w:tcPr>
            <w:tcW w:w="1893" w:type="dxa"/>
            <w:tcBorders>
              <w:top w:val="single" w:sz="6" w:space="0" w:color="0070C0"/>
              <w:left w:val="nil"/>
              <w:right w:val="single" w:sz="6" w:space="0" w:color="0070C0"/>
            </w:tcBorders>
            <w:shd w:val="clear" w:color="auto" w:fill="auto"/>
          </w:tcPr>
          <w:p w:rsidR="00387D7C" w:rsidRDefault="00387D7C" w:rsidP="00387D7C">
            <w:pPr>
              <w:keepNext/>
              <w:keepLines/>
              <w:rPr>
                <w:rFonts w:ascii="Verdana" w:hAnsi="Verdana" w:cs="Arial"/>
                <w:b/>
                <w:sz w:val="16"/>
                <w:szCs w:val="16"/>
              </w:rPr>
            </w:pPr>
            <w:r>
              <w:rPr>
                <w:rFonts w:ascii="Verdana" w:hAnsi="Verdana" w:cs="Arial"/>
                <w:b/>
                <w:sz w:val="16"/>
                <w:szCs w:val="16"/>
              </w:rPr>
              <w:t>Report on Legal aspects of maritime monitoring &amp; surveillance data (2008)</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sz w:val="16"/>
                <w:szCs w:val="16"/>
              </w:rPr>
            </w:pPr>
            <w:r>
              <w:rPr>
                <w:rFonts w:ascii="Verdana" w:hAnsi="Verdana"/>
                <w:sz w:val="16"/>
                <w:szCs w:val="16"/>
              </w:rPr>
              <w:t xml:space="preserve">The study is done on behalf of the European Commission and executed by Marine Ressource Assessment Group Ltd. The study report identifies a number of relevant reporting regimes, surveillance systems, data sharing mechanisms and potential legal restrictions. </w:t>
            </w:r>
          </w:p>
          <w:p w:rsidR="00387D7C" w:rsidRDefault="00387D7C" w:rsidP="00387D7C">
            <w:pPr>
              <w:pStyle w:val="Corpotesto"/>
              <w:rPr>
                <w:rFonts w:ascii="Verdana" w:hAnsi="Verdana"/>
                <w:sz w:val="16"/>
                <w:szCs w:val="16"/>
              </w:rPr>
            </w:pPr>
            <w:r>
              <w:rPr>
                <w:rFonts w:ascii="Verdana" w:hAnsi="Verdana"/>
                <w:sz w:val="16"/>
                <w:szCs w:val="16"/>
              </w:rPr>
              <w:t xml:space="preserve">Several of these systems are set up to collect data in the maritime area within different </w:t>
            </w:r>
            <w:r>
              <w:rPr>
                <w:rFonts w:ascii="Verdana" w:hAnsi="Verdana"/>
                <w:sz w:val="16"/>
                <w:szCs w:val="16"/>
              </w:rPr>
              <w:lastRenderedPageBreak/>
              <w:t>functions/user communities.</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keepNext/>
              <w:keepLines/>
              <w:rPr>
                <w:rFonts w:ascii="Verdana" w:hAnsi="Verdana"/>
                <w:sz w:val="16"/>
                <w:szCs w:val="16"/>
              </w:rPr>
            </w:pPr>
            <w:r>
              <w:rPr>
                <w:rFonts w:ascii="Verdana" w:hAnsi="Verdana"/>
                <w:b/>
                <w:sz w:val="16"/>
                <w:szCs w:val="16"/>
              </w:rPr>
              <w:lastRenderedPageBreak/>
              <w:t>A:</w:t>
            </w:r>
            <w:r>
              <w:rPr>
                <w:rFonts w:ascii="Verdana" w:hAnsi="Verdana"/>
                <w:sz w:val="16"/>
                <w:szCs w:val="16"/>
              </w:rPr>
              <w:t xml:space="preserve"> A limitation for full sharing of information gathered in the maritime area is the rules governing the processing of personal data. The legislation limits significantly the possibilities to share personal data e.g. gathered as the exercise of authority. It is important to note that personal data is broadly defined in the legislation and information gathered on e.g. the crew of a ship could be personal data. </w:t>
            </w:r>
          </w:p>
          <w:p w:rsidR="00387D7C" w:rsidRDefault="00387D7C" w:rsidP="00387D7C">
            <w:pPr>
              <w:keepNext/>
              <w:keepLines/>
              <w:rPr>
                <w:rFonts w:ascii="Verdana" w:hAnsi="Verdana"/>
                <w:sz w:val="16"/>
                <w:szCs w:val="16"/>
              </w:rPr>
            </w:pPr>
            <w:r>
              <w:rPr>
                <w:rFonts w:ascii="Verdana" w:hAnsi="Verdana"/>
                <w:b/>
                <w:sz w:val="16"/>
                <w:szCs w:val="16"/>
              </w:rPr>
              <w:t>B:</w:t>
            </w:r>
            <w:r>
              <w:rPr>
                <w:rFonts w:ascii="Verdana" w:hAnsi="Verdana"/>
                <w:sz w:val="16"/>
                <w:szCs w:val="16"/>
              </w:rPr>
              <w:t xml:space="preserve"> Both the VMS (art. 113) and VTM (art. 24) directives hold provisions with restrictions to share information with a confidential and commercial nature. Those provisions limit the possibilities to share information. </w:t>
            </w:r>
          </w:p>
          <w:p w:rsidR="00387D7C" w:rsidRDefault="00387D7C" w:rsidP="00387D7C">
            <w:pPr>
              <w:keepNext/>
              <w:keepLines/>
              <w:rPr>
                <w:rFonts w:ascii="Verdana" w:hAnsi="Verdana"/>
                <w:sz w:val="16"/>
                <w:szCs w:val="16"/>
              </w:rPr>
            </w:pPr>
            <w:r>
              <w:rPr>
                <w:rFonts w:ascii="Verdana" w:hAnsi="Verdana"/>
                <w:b/>
                <w:sz w:val="16"/>
                <w:szCs w:val="16"/>
              </w:rPr>
              <w:t>C:</w:t>
            </w:r>
            <w:r>
              <w:rPr>
                <w:rFonts w:ascii="Verdana" w:hAnsi="Verdana"/>
                <w:sz w:val="16"/>
                <w:szCs w:val="16"/>
              </w:rPr>
              <w:t xml:space="preserve"> The identified reporting regimes, surveillance systems and data sharing mechanisms all constitute administrative burdens to some extent. </w:t>
            </w:r>
          </w:p>
          <w:p w:rsidR="00387D7C" w:rsidRDefault="00387D7C" w:rsidP="00387D7C">
            <w:pPr>
              <w:keepNext/>
              <w:keepLines/>
              <w:rPr>
                <w:rFonts w:ascii="Verdana" w:hAnsi="Verdana"/>
                <w:sz w:val="16"/>
                <w:szCs w:val="16"/>
              </w:rPr>
            </w:pPr>
            <w:r>
              <w:rPr>
                <w:rFonts w:ascii="Verdana" w:hAnsi="Verdana"/>
                <w:b/>
                <w:sz w:val="16"/>
                <w:szCs w:val="16"/>
              </w:rPr>
              <w:t xml:space="preserve">D: </w:t>
            </w:r>
            <w:r>
              <w:rPr>
                <w:rFonts w:ascii="Verdana" w:hAnsi="Verdana"/>
                <w:sz w:val="16"/>
                <w:szCs w:val="16"/>
              </w:rPr>
              <w:t xml:space="preserve">Since the report covers relevant legislation for all functions the </w:t>
            </w:r>
            <w:r>
              <w:rPr>
                <w:rFonts w:ascii="Verdana" w:hAnsi="Verdana"/>
                <w:sz w:val="16"/>
                <w:szCs w:val="16"/>
              </w:rPr>
              <w:lastRenderedPageBreak/>
              <w:t>analysis is legally complex. The main issue is the combination of analysing vertical and horizontal legislation, which of course would need to be in sync.</w:t>
            </w:r>
          </w:p>
          <w:p w:rsidR="00387D7C" w:rsidRDefault="00387D7C" w:rsidP="00387D7C">
            <w:pPr>
              <w:keepNext/>
              <w:keepLines/>
              <w:rPr>
                <w:rFonts w:ascii="Verdana" w:hAnsi="Verdana"/>
                <w:b/>
                <w:sz w:val="16"/>
                <w:szCs w:val="16"/>
              </w:rPr>
            </w:pPr>
            <w:r>
              <w:rPr>
                <w:rFonts w:ascii="Verdana" w:hAnsi="Verdana"/>
                <w:sz w:val="16"/>
                <w:szCs w:val="16"/>
              </w:rPr>
              <w:t xml:space="preserve">The report does not directly address the legal implications of </w:t>
            </w:r>
            <w:r>
              <w:rPr>
                <w:rFonts w:ascii="Verdana" w:hAnsi="Verdana"/>
                <w:b/>
                <w:sz w:val="16"/>
                <w:szCs w:val="16"/>
              </w:rPr>
              <w:t>access rights</w:t>
            </w:r>
            <w:r>
              <w:rPr>
                <w:rFonts w:ascii="Verdana" w:hAnsi="Verdana"/>
                <w:sz w:val="16"/>
                <w:szCs w:val="16"/>
              </w:rPr>
              <w:t xml:space="preserve"> and </w:t>
            </w:r>
            <w:r>
              <w:rPr>
                <w:rFonts w:ascii="Verdana" w:hAnsi="Verdana"/>
                <w:b/>
                <w:sz w:val="16"/>
                <w:szCs w:val="16"/>
              </w:rPr>
              <w:t>responsibility to share</w:t>
            </w:r>
            <w:r>
              <w:rPr>
                <w:rFonts w:ascii="Verdana" w:hAnsi="Verdana"/>
                <w:sz w:val="16"/>
                <w:szCs w:val="16"/>
              </w:rPr>
              <w:t>.</w:t>
            </w:r>
          </w:p>
        </w:tc>
        <w:tc>
          <w:tcPr>
            <w:tcW w:w="39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b/>
                <w:sz w:val="16"/>
                <w:szCs w:val="16"/>
              </w:rPr>
            </w:pPr>
            <w:r>
              <w:rPr>
                <w:rFonts w:ascii="Verdana" w:hAnsi="Verdana"/>
                <w:b/>
                <w:sz w:val="16"/>
                <w:szCs w:val="16"/>
              </w:rPr>
              <w:lastRenderedPageBreak/>
              <w:t>Proposal</w:t>
            </w:r>
          </w:p>
          <w:p w:rsidR="00387D7C" w:rsidRDefault="00387D7C" w:rsidP="00387D7C">
            <w:pPr>
              <w:pStyle w:val="Corpotesto"/>
              <w:rPr>
                <w:rFonts w:ascii="Verdana" w:hAnsi="Verdana"/>
                <w:sz w:val="16"/>
                <w:szCs w:val="16"/>
              </w:rPr>
            </w:pPr>
            <w:r>
              <w:rPr>
                <w:rFonts w:ascii="Verdana" w:hAnsi="Verdana"/>
                <w:sz w:val="16"/>
                <w:szCs w:val="16"/>
              </w:rPr>
              <w:t>As regards the barriers emerging from the Data Protection rules it is concluded that several pieces of the information collected in the maritime area can be categorised as personal data and the report concludes that the assessment of whether a piece of information is personal or not should be build into the system. Moreover it is concluded it should not be attempted to change the Data Protection rules.</w:t>
            </w:r>
          </w:p>
          <w:p w:rsidR="00387D7C" w:rsidRDefault="00387D7C" w:rsidP="00387D7C">
            <w:pPr>
              <w:pStyle w:val="Corpotesto"/>
              <w:rPr>
                <w:rFonts w:ascii="Verdana" w:hAnsi="Verdana"/>
                <w:b/>
                <w:sz w:val="16"/>
                <w:szCs w:val="16"/>
              </w:rPr>
            </w:pPr>
            <w:r>
              <w:rPr>
                <w:rFonts w:ascii="Verdana" w:hAnsi="Verdana"/>
                <w:sz w:val="16"/>
                <w:szCs w:val="16"/>
              </w:rPr>
              <w:t xml:space="preserve">Regarding the question on commercial </w:t>
            </w:r>
            <w:r>
              <w:rPr>
                <w:rFonts w:ascii="Verdana" w:hAnsi="Verdana"/>
                <w:sz w:val="16"/>
                <w:szCs w:val="16"/>
              </w:rPr>
              <w:lastRenderedPageBreak/>
              <w:t>confidentiality that barrier could potentially be addressed by changing the sectoral legislation e.g. VTS directive art. 113 and VTM directive art. 24. Any changes would have to address the sharing of information between user communities.</w:t>
            </w:r>
          </w:p>
        </w:tc>
      </w:tr>
    </w:tbl>
    <w:p w:rsidR="00387D7C" w:rsidRDefault="00387D7C" w:rsidP="00387D7C">
      <w:pPr>
        <w:pStyle w:val="Corpotesto"/>
        <w:sectPr w:rsidR="00387D7C">
          <w:pgSz w:w="16840" w:h="11907" w:orient="landscape" w:code="9"/>
          <w:pgMar w:top="2560" w:right="840" w:bottom="1140" w:left="3680" w:header="680" w:footer="369" w:gutter="0"/>
          <w:cols w:space="708"/>
          <w:docGrid w:linePitch="360"/>
        </w:sectPr>
      </w:pPr>
    </w:p>
    <w:tbl>
      <w:tblPr>
        <w:tblStyle w:val="Grigliatabella"/>
        <w:tblW w:w="14696" w:type="dxa"/>
        <w:tblInd w:w="-1543" w:type="dxa"/>
        <w:tblLayout w:type="fixed"/>
        <w:tblLook w:val="04A0" w:firstRow="1" w:lastRow="0" w:firstColumn="1" w:lastColumn="0" w:noHBand="0" w:noVBand="1"/>
      </w:tblPr>
      <w:tblGrid>
        <w:gridCol w:w="1893"/>
        <w:gridCol w:w="3027"/>
        <w:gridCol w:w="1317"/>
        <w:gridCol w:w="1276"/>
        <w:gridCol w:w="1559"/>
        <w:gridCol w:w="1630"/>
        <w:gridCol w:w="3994"/>
      </w:tblGrid>
      <w:tr w:rsidR="00387D7C" w:rsidTr="00187992">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803" w:type="dxa"/>
            <w:gridSpan w:val="6"/>
            <w:tcBorders>
              <w:top w:val="single" w:sz="12"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Portraying CISE participants and access rights</w:t>
            </w:r>
          </w:p>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 xml:space="preserve">Current situation and best options </w:t>
            </w:r>
          </w:p>
        </w:tc>
      </w:tr>
      <w:tr w:rsidR="00387D7C" w:rsidTr="00187992">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Current user access rights and responsibility to share</w:t>
            </w:r>
          </w:p>
          <w:p w:rsidR="00387D7C" w:rsidRDefault="00387D7C" w:rsidP="00387D7C">
            <w:pPr>
              <w:pStyle w:val="Corpotesto"/>
              <w:keepNext/>
              <w:keepLines/>
              <w:jc w:val="center"/>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Identification of barriers</w:t>
            </w:r>
          </w:p>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Legal (L), technical (T) and cultural (C)</w:t>
            </w:r>
          </w:p>
        </w:tc>
        <w:tc>
          <w:tcPr>
            <w:tcW w:w="3994" w:type="dxa"/>
            <w:vMerge w:val="restart"/>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p w:rsidR="00387D7C" w:rsidRDefault="00387D7C" w:rsidP="00387D7C">
            <w:pPr>
              <w:pStyle w:val="Corpotesto"/>
              <w:keepNext/>
              <w:keepLines/>
              <w:jc w:val="center"/>
              <w:rPr>
                <w:rFonts w:ascii="Verdana" w:hAnsi="Verdana" w:cs="Arial"/>
                <w:b/>
                <w:sz w:val="16"/>
                <w:szCs w:val="16"/>
              </w:rPr>
            </w:pPr>
          </w:p>
        </w:tc>
      </w:tr>
      <w:tr w:rsidR="00387D7C" w:rsidTr="00187992">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A. General nature</w:t>
            </w:r>
          </w:p>
        </w:tc>
        <w:tc>
          <w:tcPr>
            <w:tcW w:w="1276"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B. Specific nature</w:t>
            </w:r>
          </w:p>
        </w:tc>
        <w:tc>
          <w:tcPr>
            <w:tcW w:w="1559"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994" w:type="dxa"/>
            <w:vMerge/>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b/>
                <w:sz w:val="16"/>
                <w:szCs w:val="16"/>
              </w:rPr>
            </w:pPr>
          </w:p>
        </w:tc>
      </w:tr>
      <w:tr w:rsidR="00387D7C" w:rsidTr="00187992">
        <w:tc>
          <w:tcPr>
            <w:tcW w:w="1893" w:type="dxa"/>
            <w:tcBorders>
              <w:top w:val="single" w:sz="6" w:space="0" w:color="0070C0"/>
              <w:left w:val="nil"/>
              <w:right w:val="single" w:sz="6" w:space="0" w:color="0070C0"/>
            </w:tcBorders>
            <w:shd w:val="clear" w:color="auto" w:fill="auto"/>
          </w:tcPr>
          <w:p w:rsidR="00387D7C" w:rsidRDefault="00387D7C" w:rsidP="00387D7C">
            <w:pPr>
              <w:keepNext/>
              <w:keepLines/>
              <w:rPr>
                <w:rFonts w:ascii="Verdana" w:hAnsi="Verdana" w:cs="Arial"/>
                <w:b/>
                <w:sz w:val="16"/>
                <w:szCs w:val="16"/>
              </w:rPr>
            </w:pPr>
            <w:r>
              <w:rPr>
                <w:rFonts w:ascii="Verdana" w:hAnsi="Verdana" w:cs="Arial"/>
                <w:b/>
                <w:sz w:val="16"/>
                <w:szCs w:val="16"/>
              </w:rPr>
              <w:t>Study on the current surveillance IT landscape and the resulting options for CISE</w:t>
            </w:r>
          </w:p>
          <w:p w:rsidR="00387D7C" w:rsidRDefault="00387D7C" w:rsidP="00387D7C">
            <w:pPr>
              <w:keepNext/>
              <w:keepLines/>
              <w:rPr>
                <w:rFonts w:ascii="Verdana" w:hAnsi="Verdana" w:cs="Arial"/>
                <w:sz w:val="16"/>
                <w:szCs w:val="16"/>
              </w:rPr>
            </w:pPr>
            <w:r>
              <w:rPr>
                <w:rFonts w:ascii="Verdana" w:hAnsi="Verdana" w:cs="Arial"/>
                <w:b/>
                <w:sz w:val="16"/>
                <w:szCs w:val="16"/>
              </w:rPr>
              <w:t>(Deloitte report)</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sz w:val="16"/>
                <w:szCs w:val="16"/>
              </w:rPr>
            </w:pPr>
            <w:r>
              <w:rPr>
                <w:rFonts w:ascii="Verdana" w:hAnsi="Verdana"/>
                <w:sz w:val="16"/>
                <w:szCs w:val="16"/>
              </w:rPr>
              <w:t>An analysis of legal considerations in relation to the maritime area is not within the scope of the study.</w:t>
            </w:r>
          </w:p>
          <w:p w:rsidR="00387D7C" w:rsidRDefault="00387D7C" w:rsidP="00387D7C">
            <w:pPr>
              <w:pStyle w:val="Corpotesto"/>
              <w:rPr>
                <w:rFonts w:ascii="Verdana" w:hAnsi="Verdana"/>
                <w:sz w:val="16"/>
                <w:szCs w:val="16"/>
              </w:rPr>
            </w:pP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sz w:val="16"/>
                <w:szCs w:val="16"/>
              </w:rPr>
            </w:pPr>
            <w:r>
              <w:rPr>
                <w:rFonts w:ascii="Verdana" w:hAnsi="Verdana"/>
                <w:b/>
                <w:sz w:val="16"/>
                <w:szCs w:val="16"/>
              </w:rPr>
              <w:t xml:space="preserve">C: </w:t>
            </w:r>
            <w:r>
              <w:rPr>
                <w:rFonts w:ascii="Verdana" w:hAnsi="Verdana"/>
                <w:sz w:val="16"/>
                <w:szCs w:val="16"/>
              </w:rPr>
              <w:t>Even though no legal analysis have been carried out within the scope of the study it is relevant to mention that the study identifies significant administrative burdens for the participating authorities. The administrative burden varies significantly depending on the choice of solution.</w:t>
            </w:r>
          </w:p>
          <w:p w:rsidR="00387D7C" w:rsidRDefault="00387D7C" w:rsidP="00387D7C">
            <w:pPr>
              <w:pStyle w:val="Corpotesto"/>
              <w:rPr>
                <w:rFonts w:ascii="Verdana" w:hAnsi="Verdana"/>
                <w:sz w:val="16"/>
                <w:szCs w:val="16"/>
              </w:rPr>
            </w:pPr>
            <w:r>
              <w:rPr>
                <w:rFonts w:ascii="Verdana" w:hAnsi="Verdana"/>
                <w:b/>
                <w:sz w:val="16"/>
                <w:szCs w:val="16"/>
              </w:rPr>
              <w:t xml:space="preserve">D: </w:t>
            </w:r>
            <w:r>
              <w:rPr>
                <w:rFonts w:ascii="Verdana" w:hAnsi="Verdana"/>
                <w:sz w:val="16"/>
                <w:szCs w:val="16"/>
              </w:rPr>
              <w:t>The study offers some input on assessment of the importance of ensuring access to the existing datasets. The matrix offered in the study gives some indication on the relevance of having access to a certain dataset. This is relevant for an evaluation of potential benefit in changing legislation that constitutes a barrier for information sharing across user communities and borders.</w:t>
            </w:r>
          </w:p>
        </w:tc>
        <w:tc>
          <w:tcPr>
            <w:tcW w:w="39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sz w:val="16"/>
                <w:szCs w:val="16"/>
              </w:rPr>
            </w:pPr>
            <w:r>
              <w:rPr>
                <w:rFonts w:ascii="Verdana" w:hAnsi="Verdana"/>
                <w:b/>
                <w:sz w:val="16"/>
                <w:szCs w:val="16"/>
              </w:rPr>
              <w:t>Proposal</w:t>
            </w:r>
          </w:p>
          <w:p w:rsidR="00387D7C" w:rsidRDefault="00387D7C" w:rsidP="00387D7C">
            <w:pPr>
              <w:pStyle w:val="Corpotesto"/>
              <w:rPr>
                <w:rFonts w:ascii="Verdana" w:hAnsi="Verdana"/>
                <w:sz w:val="16"/>
                <w:szCs w:val="16"/>
              </w:rPr>
            </w:pPr>
            <w:r>
              <w:rPr>
                <w:rFonts w:ascii="Verdana" w:hAnsi="Verdana"/>
                <w:sz w:val="16"/>
                <w:szCs w:val="16"/>
              </w:rPr>
              <w:t>The study offers no direct proposal for amending the legal framework governing the maritime area; however the findings of the study might be a useful input to evaluate the demand for legislative action.</w:t>
            </w:r>
          </w:p>
        </w:tc>
      </w:tr>
    </w:tbl>
    <w:p w:rsidR="00387D7C" w:rsidRDefault="00387D7C" w:rsidP="00387D7C">
      <w:pPr>
        <w:pStyle w:val="Corpotesto"/>
        <w:sectPr w:rsidR="00387D7C">
          <w:pgSz w:w="16840" w:h="11907" w:orient="landscape" w:code="9"/>
          <w:pgMar w:top="2560" w:right="840" w:bottom="1140" w:left="3680" w:header="680" w:footer="369" w:gutter="0"/>
          <w:cols w:space="708"/>
          <w:docGrid w:linePitch="360"/>
        </w:sectPr>
      </w:pPr>
    </w:p>
    <w:tbl>
      <w:tblPr>
        <w:tblStyle w:val="Grigliatabella"/>
        <w:tblW w:w="14696" w:type="dxa"/>
        <w:tblInd w:w="-871" w:type="dxa"/>
        <w:tblLayout w:type="fixed"/>
        <w:tblLook w:val="04A0" w:firstRow="1" w:lastRow="0" w:firstColumn="1" w:lastColumn="0" w:noHBand="0" w:noVBand="1"/>
      </w:tblPr>
      <w:tblGrid>
        <w:gridCol w:w="1893"/>
        <w:gridCol w:w="3027"/>
        <w:gridCol w:w="1317"/>
        <w:gridCol w:w="1276"/>
        <w:gridCol w:w="1559"/>
        <w:gridCol w:w="1630"/>
        <w:gridCol w:w="3994"/>
      </w:tblGrid>
      <w:tr w:rsidR="00387D7C" w:rsidTr="00187992">
        <w:trPr>
          <w:trHeight w:val="323"/>
          <w:tblHeader/>
        </w:trPr>
        <w:tc>
          <w:tcPr>
            <w:tcW w:w="1893" w:type="dxa"/>
            <w:vMerge w:val="restart"/>
            <w:tcBorders>
              <w:top w:val="single" w:sz="12"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p>
          <w:p w:rsidR="00387D7C" w:rsidRDefault="00387D7C" w:rsidP="00387D7C">
            <w:pPr>
              <w:keepNext/>
              <w:keepLines/>
              <w:rPr>
                <w:rFonts w:ascii="Verdana" w:hAnsi="Verdana" w:cs="Arial"/>
                <w:b/>
                <w:sz w:val="16"/>
                <w:szCs w:val="16"/>
              </w:rPr>
            </w:pPr>
            <w:r>
              <w:rPr>
                <w:rFonts w:ascii="Verdana" w:hAnsi="Verdana" w:cs="Arial"/>
                <w:b/>
                <w:sz w:val="16"/>
                <w:szCs w:val="16"/>
              </w:rPr>
              <w:t>Functions/</w:t>
            </w:r>
            <w:r>
              <w:rPr>
                <w:rFonts w:ascii="Verdana" w:hAnsi="Verdana" w:cs="Arial"/>
                <w:b/>
                <w:sz w:val="16"/>
                <w:szCs w:val="16"/>
              </w:rPr>
              <w:br/>
              <w:t>User Communities</w:t>
            </w:r>
          </w:p>
        </w:tc>
        <w:tc>
          <w:tcPr>
            <w:tcW w:w="12803" w:type="dxa"/>
            <w:gridSpan w:val="6"/>
            <w:tcBorders>
              <w:top w:val="single" w:sz="12"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Portraying CISE participants and access rights</w:t>
            </w:r>
          </w:p>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 xml:space="preserve">Current situation and best options </w:t>
            </w:r>
          </w:p>
        </w:tc>
      </w:tr>
      <w:tr w:rsidR="00387D7C" w:rsidTr="00187992">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tc>
        <w:tc>
          <w:tcPr>
            <w:tcW w:w="3027" w:type="dxa"/>
            <w:vMerge w:val="restart"/>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Current user access rights and responsibility to share</w:t>
            </w:r>
          </w:p>
          <w:p w:rsidR="00387D7C" w:rsidRDefault="00387D7C" w:rsidP="00387D7C">
            <w:pPr>
              <w:pStyle w:val="Corpotesto"/>
              <w:keepNext/>
              <w:keepLines/>
              <w:jc w:val="center"/>
              <w:rPr>
                <w:rFonts w:ascii="Verdana" w:hAnsi="Verdana" w:cs="Arial"/>
                <w:sz w:val="16"/>
                <w:szCs w:val="16"/>
              </w:rPr>
            </w:pPr>
            <w:r>
              <w:rPr>
                <w:rFonts w:ascii="Verdana" w:hAnsi="Verdana" w:cs="Arial"/>
                <w:sz w:val="16"/>
                <w:szCs w:val="16"/>
              </w:rPr>
              <w:t>(Legal basis for data exchange, planned legal activities, actors (if specified) and geographic/regional coverage)</w:t>
            </w: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Identification of barriers</w:t>
            </w:r>
          </w:p>
          <w:p w:rsidR="00387D7C" w:rsidRDefault="00387D7C" w:rsidP="00387D7C">
            <w:pPr>
              <w:pStyle w:val="Corpotesto"/>
              <w:keepNext/>
              <w:keepLines/>
              <w:jc w:val="center"/>
              <w:rPr>
                <w:rFonts w:ascii="Verdana" w:hAnsi="Verdana" w:cs="Arial"/>
                <w:b/>
                <w:sz w:val="16"/>
                <w:szCs w:val="16"/>
              </w:rPr>
            </w:pPr>
            <w:r>
              <w:rPr>
                <w:rFonts w:ascii="Verdana" w:hAnsi="Verdana" w:cs="Arial"/>
                <w:b/>
                <w:sz w:val="16"/>
                <w:szCs w:val="16"/>
              </w:rPr>
              <w:t>Legal (L), technical (T) and cultural (C)</w:t>
            </w:r>
          </w:p>
        </w:tc>
        <w:tc>
          <w:tcPr>
            <w:tcW w:w="3994" w:type="dxa"/>
            <w:vMerge w:val="restart"/>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sz w:val="16"/>
                <w:szCs w:val="16"/>
              </w:rPr>
            </w:pPr>
            <w:r>
              <w:rPr>
                <w:rFonts w:ascii="Verdana" w:hAnsi="Verdana" w:cs="Arial"/>
                <w:b/>
                <w:sz w:val="16"/>
                <w:szCs w:val="16"/>
              </w:rPr>
              <w:t xml:space="preserve">Best CISE options on portraying CISE participants and access rights </w:t>
            </w:r>
            <w:r>
              <w:rPr>
                <w:rFonts w:ascii="Verdana" w:hAnsi="Verdana" w:cs="Arial"/>
                <w:sz w:val="16"/>
                <w:szCs w:val="16"/>
              </w:rPr>
              <w:t>(Remarks/comments and overall categorisation of conducive environment for data sharing - A (low) , B (medium) or C (high))</w:t>
            </w:r>
          </w:p>
          <w:p w:rsidR="00387D7C" w:rsidRDefault="00387D7C" w:rsidP="00387D7C">
            <w:pPr>
              <w:pStyle w:val="Corpotesto"/>
              <w:keepNext/>
              <w:keepLines/>
              <w:jc w:val="center"/>
              <w:rPr>
                <w:rFonts w:ascii="Verdana" w:hAnsi="Verdana" w:cs="Arial"/>
                <w:b/>
                <w:sz w:val="16"/>
                <w:szCs w:val="16"/>
              </w:rPr>
            </w:pPr>
          </w:p>
        </w:tc>
      </w:tr>
      <w:tr w:rsidR="00387D7C" w:rsidTr="00187992">
        <w:trPr>
          <w:trHeight w:val="432"/>
          <w:tblHeader/>
        </w:trPr>
        <w:tc>
          <w:tcPr>
            <w:tcW w:w="1893" w:type="dxa"/>
            <w:vMerge/>
            <w:tcBorders>
              <w:top w:val="single" w:sz="6" w:space="0" w:color="0070C0"/>
              <w:left w:val="nil"/>
              <w:bottom w:val="single" w:sz="6" w:space="0" w:color="0070C0"/>
              <w:right w:val="single" w:sz="6" w:space="0" w:color="0070C0"/>
            </w:tcBorders>
            <w:shd w:val="clear" w:color="auto" w:fill="auto"/>
          </w:tcPr>
          <w:p w:rsidR="00387D7C" w:rsidRDefault="00387D7C" w:rsidP="00387D7C">
            <w:pPr>
              <w:keepNext/>
              <w:keepLines/>
              <w:rPr>
                <w:rFonts w:ascii="Verdana" w:hAnsi="Verdana" w:cs="Arial"/>
                <w:b/>
                <w:sz w:val="16"/>
                <w:szCs w:val="16"/>
              </w:rPr>
            </w:pPr>
          </w:p>
        </w:tc>
        <w:tc>
          <w:tcPr>
            <w:tcW w:w="3027" w:type="dxa"/>
            <w:vMerge/>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keepNext/>
              <w:keepLines/>
              <w:jc w:val="center"/>
              <w:rPr>
                <w:rFonts w:ascii="Verdana" w:hAnsi="Verdana" w:cs="Arial"/>
                <w:b/>
                <w:sz w:val="16"/>
                <w:szCs w:val="16"/>
              </w:rPr>
            </w:pPr>
          </w:p>
        </w:tc>
        <w:tc>
          <w:tcPr>
            <w:tcW w:w="131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A. General nature</w:t>
            </w:r>
          </w:p>
        </w:tc>
        <w:tc>
          <w:tcPr>
            <w:tcW w:w="1276"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B. Specific nature</w:t>
            </w:r>
          </w:p>
        </w:tc>
        <w:tc>
          <w:tcPr>
            <w:tcW w:w="1559"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C. Administrative burdens </w:t>
            </w:r>
            <w:r>
              <w:rPr>
                <w:rFonts w:ascii="Verdana" w:hAnsi="Verdana" w:cs="Arial"/>
                <w:sz w:val="16"/>
                <w:szCs w:val="16"/>
              </w:rPr>
              <w:t>(reporting implications)</w:t>
            </w:r>
          </w:p>
        </w:tc>
        <w:tc>
          <w:tcPr>
            <w:tcW w:w="1630"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cs="Arial"/>
                <w:b/>
                <w:sz w:val="16"/>
                <w:szCs w:val="16"/>
              </w:rPr>
            </w:pPr>
            <w:r>
              <w:rPr>
                <w:rFonts w:ascii="Verdana" w:hAnsi="Verdana" w:cs="Arial"/>
                <w:b/>
                <w:sz w:val="16"/>
                <w:szCs w:val="16"/>
              </w:rPr>
              <w:t xml:space="preserve">D. Legislative complexity </w:t>
            </w:r>
            <w:r>
              <w:rPr>
                <w:rFonts w:ascii="Verdana" w:hAnsi="Verdana" w:cs="Arial"/>
                <w:sz w:val="16"/>
                <w:szCs w:val="16"/>
              </w:rPr>
              <w:t>(simplification)</w:t>
            </w:r>
          </w:p>
        </w:tc>
        <w:tc>
          <w:tcPr>
            <w:tcW w:w="3994" w:type="dxa"/>
            <w:vMerge/>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keepNext/>
              <w:keepLines/>
              <w:jc w:val="center"/>
              <w:rPr>
                <w:rFonts w:ascii="Verdana" w:hAnsi="Verdana" w:cs="Arial"/>
                <w:b/>
                <w:sz w:val="16"/>
                <w:szCs w:val="16"/>
              </w:rPr>
            </w:pPr>
          </w:p>
        </w:tc>
      </w:tr>
      <w:tr w:rsidR="00387D7C" w:rsidTr="00187992">
        <w:tc>
          <w:tcPr>
            <w:tcW w:w="1893" w:type="dxa"/>
            <w:tcBorders>
              <w:top w:val="single" w:sz="6" w:space="0" w:color="0070C0"/>
              <w:left w:val="nil"/>
              <w:right w:val="single" w:sz="6" w:space="0" w:color="0070C0"/>
            </w:tcBorders>
            <w:shd w:val="clear" w:color="auto" w:fill="auto"/>
          </w:tcPr>
          <w:p w:rsidR="00387D7C" w:rsidRDefault="00387D7C" w:rsidP="00387D7C">
            <w:pPr>
              <w:keepNext/>
              <w:keepLines/>
              <w:rPr>
                <w:rFonts w:ascii="Verdana" w:hAnsi="Verdana" w:cs="Arial"/>
                <w:b/>
                <w:sz w:val="16"/>
                <w:szCs w:val="16"/>
              </w:rPr>
            </w:pPr>
            <w:r>
              <w:rPr>
                <w:rFonts w:ascii="Verdana" w:hAnsi="Verdana" w:cs="Arial"/>
                <w:b/>
                <w:sz w:val="16"/>
                <w:szCs w:val="16"/>
              </w:rPr>
              <w:t>Final report from</w:t>
            </w:r>
          </w:p>
          <w:p w:rsidR="00387D7C" w:rsidRDefault="00387D7C" w:rsidP="00387D7C">
            <w:pPr>
              <w:keepNext/>
              <w:keepLines/>
              <w:rPr>
                <w:rFonts w:ascii="Verdana" w:hAnsi="Verdana" w:cs="Arial"/>
                <w:sz w:val="16"/>
                <w:szCs w:val="16"/>
              </w:rPr>
            </w:pPr>
            <w:r>
              <w:rPr>
                <w:rFonts w:ascii="Verdana" w:hAnsi="Verdana" w:cs="Arial"/>
                <w:b/>
                <w:sz w:val="16"/>
                <w:szCs w:val="16"/>
              </w:rPr>
              <w:t>the WISE PEN team (2010)</w:t>
            </w:r>
          </w:p>
        </w:tc>
        <w:tc>
          <w:tcPr>
            <w:tcW w:w="3027" w:type="dxa"/>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sz w:val="16"/>
                <w:szCs w:val="16"/>
              </w:rPr>
            </w:pPr>
            <w:r>
              <w:rPr>
                <w:rFonts w:ascii="Verdana" w:hAnsi="Verdana"/>
                <w:sz w:val="16"/>
                <w:szCs w:val="16"/>
              </w:rPr>
              <w:t>The WISE PEN project was commissioned by EDA. It targets areas like prevention of terrorism, piracy and illegal immigration. It is not within the scope of the project to provide an extensive legal analysis of the maritime area. However the report addresses legal issues to some extend.</w:t>
            </w:r>
          </w:p>
          <w:p w:rsidR="00387D7C" w:rsidRDefault="00387D7C" w:rsidP="00387D7C">
            <w:pPr>
              <w:pStyle w:val="Corpotesto"/>
              <w:rPr>
                <w:rFonts w:ascii="Verdana" w:hAnsi="Verdana"/>
                <w:sz w:val="16"/>
                <w:szCs w:val="16"/>
              </w:rPr>
            </w:pPr>
          </w:p>
        </w:tc>
        <w:tc>
          <w:tcPr>
            <w:tcW w:w="5782" w:type="dxa"/>
            <w:gridSpan w:val="4"/>
            <w:tcBorders>
              <w:top w:val="single" w:sz="6" w:space="0" w:color="0070C0"/>
              <w:left w:val="single" w:sz="6" w:space="0" w:color="0070C0"/>
              <w:bottom w:val="single" w:sz="6" w:space="0" w:color="0070C0"/>
              <w:right w:val="single" w:sz="6" w:space="0" w:color="0070C0"/>
            </w:tcBorders>
            <w:shd w:val="clear" w:color="auto" w:fill="auto"/>
          </w:tcPr>
          <w:p w:rsidR="00387D7C" w:rsidRDefault="00387D7C" w:rsidP="00387D7C">
            <w:pPr>
              <w:pStyle w:val="Corpotesto"/>
              <w:rPr>
                <w:rFonts w:ascii="Verdana" w:hAnsi="Verdana"/>
                <w:sz w:val="16"/>
                <w:szCs w:val="16"/>
              </w:rPr>
            </w:pPr>
            <w:r>
              <w:rPr>
                <w:rFonts w:ascii="Verdana" w:hAnsi="Verdana"/>
                <w:b/>
                <w:sz w:val="16"/>
                <w:szCs w:val="16"/>
              </w:rPr>
              <w:t xml:space="preserve">A. </w:t>
            </w:r>
            <w:r>
              <w:rPr>
                <w:rFonts w:ascii="Verdana" w:hAnsi="Verdana"/>
                <w:sz w:val="16"/>
                <w:szCs w:val="16"/>
              </w:rPr>
              <w:t>The report addresses data protection issues and states that there is a need for a clarification of what is real and what perceived data protection barriers.</w:t>
            </w:r>
          </w:p>
          <w:p w:rsidR="00387D7C" w:rsidRDefault="00387D7C" w:rsidP="00387D7C">
            <w:pPr>
              <w:pStyle w:val="Corpotesto"/>
              <w:rPr>
                <w:rFonts w:ascii="Verdana" w:hAnsi="Verdana"/>
                <w:sz w:val="16"/>
                <w:szCs w:val="16"/>
              </w:rPr>
            </w:pPr>
            <w:r>
              <w:rPr>
                <w:rFonts w:ascii="Verdana" w:hAnsi="Verdana"/>
                <w:b/>
                <w:sz w:val="16"/>
                <w:szCs w:val="16"/>
              </w:rPr>
              <w:t xml:space="preserve">B: </w:t>
            </w:r>
            <w:r>
              <w:rPr>
                <w:rFonts w:ascii="Verdana" w:hAnsi="Verdana"/>
                <w:sz w:val="16"/>
                <w:szCs w:val="16"/>
              </w:rPr>
              <w:t>As regards the barriers of a specific nature the report addresses issues within the areas of general law enforcement, state security and defence, however without addressing potential legal barriers on the level of specific articles.</w:t>
            </w:r>
          </w:p>
          <w:p w:rsidR="00387D7C" w:rsidRDefault="00387D7C" w:rsidP="00387D7C">
            <w:pPr>
              <w:pStyle w:val="Corpotesto"/>
              <w:rPr>
                <w:rFonts w:ascii="Verdana" w:hAnsi="Verdana"/>
                <w:sz w:val="16"/>
                <w:szCs w:val="16"/>
              </w:rPr>
            </w:pPr>
            <w:r>
              <w:rPr>
                <w:rFonts w:ascii="Verdana" w:hAnsi="Verdana"/>
                <w:b/>
                <w:sz w:val="16"/>
                <w:szCs w:val="16"/>
              </w:rPr>
              <w:t xml:space="preserve">C: </w:t>
            </w:r>
            <w:r>
              <w:rPr>
                <w:rFonts w:ascii="Verdana" w:hAnsi="Verdana"/>
                <w:sz w:val="16"/>
                <w:szCs w:val="16"/>
              </w:rPr>
              <w:t>N/A</w:t>
            </w:r>
          </w:p>
          <w:p w:rsidR="00387D7C" w:rsidRDefault="00387D7C" w:rsidP="00387D7C">
            <w:pPr>
              <w:pStyle w:val="Corpotesto"/>
              <w:rPr>
                <w:rFonts w:ascii="Verdana" w:hAnsi="Verdana"/>
                <w:sz w:val="16"/>
                <w:szCs w:val="16"/>
              </w:rPr>
            </w:pPr>
            <w:r>
              <w:rPr>
                <w:rFonts w:ascii="Verdana" w:hAnsi="Verdana"/>
                <w:b/>
                <w:sz w:val="16"/>
                <w:szCs w:val="16"/>
              </w:rPr>
              <w:t xml:space="preserve">D: </w:t>
            </w:r>
            <w:r>
              <w:rPr>
                <w:rFonts w:ascii="Verdana" w:hAnsi="Verdana"/>
                <w:sz w:val="16"/>
                <w:szCs w:val="16"/>
              </w:rPr>
              <w:t>Although it is widely understood that the “need to know” principle needs to be replaced by the need to share, in practice risk aversion till prevents this happening and a responsibility to provide obligation is needed to redress the balance.</w:t>
            </w:r>
          </w:p>
        </w:tc>
        <w:tc>
          <w:tcPr>
            <w:tcW w:w="3994" w:type="dxa"/>
            <w:tcBorders>
              <w:top w:val="single" w:sz="6" w:space="0" w:color="0070C0"/>
              <w:left w:val="single" w:sz="6" w:space="0" w:color="0070C0"/>
              <w:bottom w:val="single" w:sz="6" w:space="0" w:color="0070C0"/>
              <w:right w:val="nil"/>
            </w:tcBorders>
            <w:shd w:val="clear" w:color="auto" w:fill="auto"/>
          </w:tcPr>
          <w:p w:rsidR="00387D7C" w:rsidRDefault="00387D7C" w:rsidP="00387D7C">
            <w:pPr>
              <w:pStyle w:val="Corpotesto"/>
              <w:rPr>
                <w:rFonts w:ascii="Verdana" w:hAnsi="Verdana"/>
                <w:sz w:val="16"/>
                <w:szCs w:val="16"/>
              </w:rPr>
            </w:pPr>
            <w:r>
              <w:rPr>
                <w:rFonts w:ascii="Verdana" w:hAnsi="Verdana"/>
                <w:sz w:val="16"/>
                <w:szCs w:val="16"/>
              </w:rPr>
              <w:t>The report mentions examples of legislative regimes, (SOLAS, IALA, &amp; IMO), which show that governance models exist for international maritime cooperation without succumbing to deadlock over legal or sovereignty issues.</w:t>
            </w:r>
          </w:p>
          <w:p w:rsidR="00387D7C" w:rsidRDefault="00387D7C" w:rsidP="00387D7C">
            <w:pPr>
              <w:pStyle w:val="Corpotesto"/>
              <w:rPr>
                <w:rFonts w:ascii="Verdana" w:hAnsi="Verdana"/>
                <w:sz w:val="16"/>
                <w:szCs w:val="16"/>
              </w:rPr>
            </w:pPr>
            <w:r>
              <w:rPr>
                <w:rFonts w:ascii="Verdana" w:hAnsi="Verdana"/>
                <w:sz w:val="16"/>
                <w:szCs w:val="16"/>
              </w:rPr>
              <w:t>The report concludes that a culture change and more open approach would have much more effect than using the legal instrument. However an option for increasing information sharing is to propose a coherent legal frame across the seven user communities.</w:t>
            </w:r>
          </w:p>
          <w:p w:rsidR="00387D7C" w:rsidRDefault="00387D7C" w:rsidP="00387D7C">
            <w:pPr>
              <w:pStyle w:val="Corpotesto"/>
              <w:rPr>
                <w:rFonts w:ascii="Verdana" w:hAnsi="Verdana"/>
                <w:sz w:val="16"/>
                <w:szCs w:val="16"/>
              </w:rPr>
            </w:pPr>
            <w:r>
              <w:rPr>
                <w:rFonts w:ascii="Verdana" w:hAnsi="Verdana"/>
                <w:sz w:val="16"/>
                <w:szCs w:val="16"/>
              </w:rPr>
              <w:t xml:space="preserve">The report concludes that most of the legal constraints that hinders information sharing is really perceived barriers more than actually legislative barriers. </w:t>
            </w:r>
          </w:p>
        </w:tc>
      </w:tr>
    </w:tbl>
    <w:p w:rsidR="00387D7C" w:rsidRDefault="00387D7C" w:rsidP="00387D7C">
      <w:pPr>
        <w:pStyle w:val="Titolo1"/>
        <w:numPr>
          <w:ilvl w:val="0"/>
          <w:numId w:val="0"/>
        </w:numPr>
        <w:ind w:left="851"/>
      </w:pPr>
      <w:bookmarkStart w:id="64" w:name="_Toc345594811"/>
      <w:bookmarkStart w:id="65" w:name="_Toc357105834"/>
      <w:bookmarkStart w:id="66" w:name="_Toc357191863"/>
      <w:r>
        <w:lastRenderedPageBreak/>
        <w:t xml:space="preserve">Annex 3: </w:t>
      </w:r>
      <w:bookmarkStart w:id="67" w:name="_Ref337206718"/>
      <w:bookmarkStart w:id="68" w:name="_Toc337457135"/>
      <w:r>
        <w:t>Responsible authorities within the different functions</w:t>
      </w:r>
      <w:bookmarkEnd w:id="64"/>
      <w:bookmarkEnd w:id="65"/>
      <w:bookmarkEnd w:id="66"/>
      <w:bookmarkEnd w:id="67"/>
      <w:bookmarkEnd w:id="68"/>
    </w:p>
    <w:p w:rsidR="00387D7C" w:rsidRDefault="00387D7C" w:rsidP="00387D7C">
      <w:pPr>
        <w:pStyle w:val="Corpotesto"/>
      </w:pPr>
    </w:p>
    <w:p w:rsidR="00387D7C" w:rsidRDefault="00387D7C" w:rsidP="00387D7C">
      <w:pPr>
        <w:spacing w:line="240" w:lineRule="auto"/>
        <w:rPr>
          <w:rFonts w:ascii="Arial" w:hAnsi="Arial" w:cs="Arial"/>
          <w:sz w:val="20"/>
        </w:rPr>
      </w:pPr>
      <w:r>
        <w:rPr>
          <w:rFonts w:ascii="Arial" w:hAnsi="Arial" w:cs="Arial"/>
          <w:sz w:val="20"/>
        </w:rPr>
        <w:br w:type="page"/>
      </w:r>
    </w:p>
    <w:p w:rsidR="00387D7C" w:rsidRDefault="00387D7C" w:rsidP="00387D7C">
      <w:pPr>
        <w:pStyle w:val="Corpotesto"/>
        <w:rPr>
          <w:rFonts w:ascii="Arial" w:hAnsi="Arial" w:cs="Arial"/>
          <w:sz w:val="20"/>
        </w:rPr>
      </w:pPr>
      <w:r>
        <w:rPr>
          <w:rFonts w:ascii="Arial" w:hAnsi="Arial" w:cs="Arial"/>
          <w:sz w:val="20"/>
        </w:rPr>
        <w:lastRenderedPageBreak/>
        <w:t>This appendix provides an overview of the national institution responsible within six of the seven functions (Defence is not included) as indicated in the Working document on offshore activities of coastal EU MS and Cross Border Cooperation</w:t>
      </w:r>
      <w:r>
        <w:rPr>
          <w:rStyle w:val="Rimandonotaapidipagina"/>
          <w:rFonts w:ascii="Arial" w:hAnsi="Arial" w:cs="Arial"/>
          <w:sz w:val="20"/>
        </w:rPr>
        <w:footnoteReference w:id="51"/>
      </w:r>
      <w:r>
        <w:rPr>
          <w:rFonts w:ascii="Arial" w:hAnsi="Arial" w:cs="Arial"/>
          <w:sz w:val="20"/>
        </w:rPr>
        <w:t>.  This list only includes the 27 EU MS.</w:t>
      </w:r>
    </w:p>
    <w:p w:rsidR="00387D7C" w:rsidRDefault="00387D7C" w:rsidP="00387D7C">
      <w:pPr>
        <w:pStyle w:val="Corpotesto"/>
        <w:rPr>
          <w:rFonts w:ascii="Arial" w:hAnsi="Arial" w:cs="Arial"/>
          <w:sz w:val="20"/>
        </w:rPr>
      </w:pPr>
      <w:r>
        <w:rPr>
          <w:rFonts w:ascii="Arial" w:hAnsi="Arial" w:cs="Arial"/>
          <w:sz w:val="20"/>
        </w:rPr>
        <w:t>A separate section is presented for each of the functions. Where possible a distinction is made between the institution responsible for policy making and operations respectively. Where this is not indicated it is categorised as not specified thus covering both policy and operational institutions.</w:t>
      </w:r>
    </w:p>
    <w:p w:rsidR="00387D7C" w:rsidRDefault="00387D7C" w:rsidP="00387D7C">
      <w:pPr>
        <w:outlineLvl w:val="0"/>
        <w:rPr>
          <w:rFonts w:ascii="Arial" w:hAnsi="Arial" w:cs="Arial"/>
          <w:sz w:val="20"/>
        </w:rPr>
      </w:pPr>
      <w:r>
        <w:rPr>
          <w:rFonts w:ascii="Arial" w:hAnsi="Arial" w:cs="Arial"/>
          <w:sz w:val="20"/>
        </w:rPr>
        <w:t>1) Border control</w:t>
      </w:r>
    </w:p>
    <w:p w:rsidR="00387D7C" w:rsidRDefault="00387D7C" w:rsidP="00387D7C">
      <w:pPr>
        <w:pStyle w:val="Corpotesto"/>
        <w:rPr>
          <w:rFonts w:ascii="Arial" w:hAnsi="Arial" w:cs="Arial"/>
          <w:color w:val="1F497D"/>
          <w:sz w:val="20"/>
        </w:rPr>
      </w:pPr>
      <w:r>
        <w:rPr>
          <w:rFonts w:ascii="Arial" w:hAnsi="Arial" w:cs="Arial"/>
          <w:sz w:val="20"/>
        </w:rPr>
        <w:t>In general </w:t>
      </w:r>
      <w:r>
        <w:rPr>
          <w:rFonts w:ascii="Arial" w:hAnsi="Arial" w:cs="Arial"/>
          <w:bCs/>
          <w:sz w:val="20"/>
        </w:rPr>
        <w:t>Border Control</w:t>
      </w:r>
      <w:r>
        <w:rPr>
          <w:rFonts w:ascii="Arial" w:hAnsi="Arial" w:cs="Arial"/>
          <w:sz w:val="20"/>
        </w:rPr>
        <w:t> is under the responsibility of several institutions also within each Member State. Operational issues are largely the responsibility of the police, the navy and/or the coast guard as well as customs, whereas the political responsibility is frequently located in the ministry of interior or home affairs and administration or defence ministry as listed below. In some countries two ministries share the responsibility:</w:t>
      </w:r>
    </w:p>
    <w:p w:rsidR="00387D7C" w:rsidRDefault="00387D7C" w:rsidP="00387D7C">
      <w:pPr>
        <w:pStyle w:val="ListBulletNoSpace"/>
        <w:rPr>
          <w:rFonts w:ascii="Arial" w:hAnsi="Arial" w:cs="Arial"/>
          <w:color w:val="1F497D"/>
          <w:sz w:val="20"/>
        </w:rPr>
      </w:pPr>
      <w:r>
        <w:rPr>
          <w:rFonts w:ascii="Arial" w:hAnsi="Arial" w:cs="Arial"/>
          <w:sz w:val="20"/>
        </w:rPr>
        <w:t>Interior/ home affairs and administration  (BG, FI, FR, LV, LT, PL, RO, ES)</w:t>
      </w:r>
    </w:p>
    <w:p w:rsidR="00387D7C" w:rsidRDefault="00387D7C" w:rsidP="00387D7C">
      <w:pPr>
        <w:pStyle w:val="ListBulletNoSpace"/>
        <w:rPr>
          <w:rFonts w:ascii="Arial" w:hAnsi="Arial" w:cs="Arial"/>
          <w:color w:val="1F497D"/>
          <w:sz w:val="20"/>
        </w:rPr>
      </w:pPr>
      <w:r>
        <w:rPr>
          <w:rFonts w:ascii="Arial" w:hAnsi="Arial" w:cs="Arial"/>
          <w:sz w:val="20"/>
        </w:rPr>
        <w:t>Defence (BG, IR, PL, PT)</w:t>
      </w:r>
    </w:p>
    <w:p w:rsidR="00387D7C" w:rsidRDefault="00387D7C" w:rsidP="00387D7C">
      <w:pPr>
        <w:pStyle w:val="ListBulletNoSpace"/>
        <w:rPr>
          <w:rFonts w:ascii="Arial" w:hAnsi="Arial" w:cs="Arial"/>
          <w:color w:val="1F497D"/>
          <w:sz w:val="20"/>
        </w:rPr>
      </w:pPr>
      <w:r>
        <w:rPr>
          <w:rFonts w:ascii="Arial" w:hAnsi="Arial" w:cs="Arial"/>
          <w:sz w:val="20"/>
        </w:rPr>
        <w:t>Refugees, Immigration and integration affairs (DK)</w:t>
      </w:r>
    </w:p>
    <w:p w:rsidR="00387D7C" w:rsidRDefault="00387D7C" w:rsidP="00387D7C">
      <w:pPr>
        <w:pStyle w:val="ListBulletNoSpace"/>
        <w:rPr>
          <w:rFonts w:ascii="Arial" w:hAnsi="Arial" w:cs="Arial"/>
          <w:color w:val="1F497D"/>
          <w:sz w:val="20"/>
        </w:rPr>
      </w:pPr>
      <w:r>
        <w:rPr>
          <w:rFonts w:ascii="Arial" w:hAnsi="Arial" w:cs="Arial"/>
          <w:sz w:val="20"/>
        </w:rPr>
        <w:t>Transport (FR)</w:t>
      </w:r>
    </w:p>
    <w:p w:rsidR="00387D7C" w:rsidRDefault="00387D7C" w:rsidP="00387D7C">
      <w:pPr>
        <w:pStyle w:val="ListBulletNoSpace"/>
        <w:rPr>
          <w:rFonts w:ascii="Arial" w:hAnsi="Arial" w:cs="Arial"/>
          <w:color w:val="1F497D"/>
          <w:sz w:val="20"/>
        </w:rPr>
      </w:pPr>
      <w:r>
        <w:rPr>
          <w:rFonts w:ascii="Arial" w:hAnsi="Arial" w:cs="Arial"/>
          <w:sz w:val="20"/>
        </w:rPr>
        <w:t>Merchant Marine (EL)</w:t>
      </w:r>
    </w:p>
    <w:p w:rsidR="00387D7C" w:rsidRDefault="00387D7C" w:rsidP="00387D7C">
      <w:pPr>
        <w:pStyle w:val="ListBulletNoSpace"/>
        <w:rPr>
          <w:rFonts w:ascii="Arial" w:hAnsi="Arial" w:cs="Arial"/>
          <w:sz w:val="20"/>
        </w:rPr>
      </w:pPr>
      <w:r>
        <w:rPr>
          <w:rFonts w:ascii="Arial" w:hAnsi="Arial" w:cs="Arial"/>
          <w:sz w:val="20"/>
        </w:rPr>
        <w:t>Public order (GR)</w:t>
      </w:r>
    </w:p>
    <w:p w:rsidR="00387D7C" w:rsidRDefault="00387D7C" w:rsidP="00387D7C">
      <w:pPr>
        <w:pStyle w:val="ListBulletNoSpace"/>
        <w:rPr>
          <w:rFonts w:ascii="Arial" w:hAnsi="Arial" w:cs="Arial"/>
          <w:sz w:val="20"/>
        </w:rPr>
      </w:pPr>
      <w:r>
        <w:rPr>
          <w:rFonts w:ascii="Arial" w:hAnsi="Arial" w:cs="Arial"/>
          <w:sz w:val="20"/>
        </w:rPr>
        <w:t>Justice, Equality and law reform (IR, SE)</w:t>
      </w:r>
    </w:p>
    <w:p w:rsidR="00387D7C" w:rsidRDefault="00387D7C" w:rsidP="00387D7C">
      <w:pPr>
        <w:pStyle w:val="Puntoelenco"/>
        <w:rPr>
          <w:rFonts w:ascii="Arial" w:hAnsi="Arial" w:cs="Arial"/>
          <w:sz w:val="20"/>
        </w:rPr>
      </w:pPr>
      <w:r>
        <w:rPr>
          <w:rFonts w:ascii="Arial" w:hAnsi="Arial" w:cs="Arial"/>
          <w:sz w:val="20"/>
        </w:rPr>
        <w:t>Justice (NL)</w:t>
      </w:r>
    </w:p>
    <w:tbl>
      <w:tblPr>
        <w:tblStyle w:val="Grigliatabella"/>
        <w:tblW w:w="8855" w:type="dxa"/>
        <w:tblLook w:val="04A0" w:firstRow="1" w:lastRow="0" w:firstColumn="1" w:lastColumn="0" w:noHBand="0" w:noVBand="1"/>
      </w:tblPr>
      <w:tblGrid>
        <w:gridCol w:w="2093"/>
        <w:gridCol w:w="6762"/>
      </w:tblGrid>
      <w:tr w:rsidR="00387D7C" w:rsidTr="00387D7C">
        <w:trPr>
          <w:tblHeader/>
        </w:trPr>
        <w:tc>
          <w:tcPr>
            <w:tcW w:w="2093" w:type="dxa"/>
          </w:tcPr>
          <w:p w:rsidR="00387D7C" w:rsidRDefault="00387D7C" w:rsidP="00387D7C">
            <w:pPr>
              <w:pStyle w:val="Table"/>
              <w:spacing w:beforeLines="20" w:before="48" w:afterLines="20" w:after="48" w:line="240" w:lineRule="auto"/>
              <w:rPr>
                <w:rFonts w:ascii="Arial" w:hAnsi="Arial"/>
                <w:b/>
                <w:sz w:val="20"/>
                <w:szCs w:val="32"/>
              </w:rPr>
            </w:pPr>
            <w:r>
              <w:rPr>
                <w:rFonts w:ascii="Arial" w:hAnsi="Arial"/>
                <w:b/>
                <w:sz w:val="20"/>
              </w:rPr>
              <w:t>Country</w:t>
            </w:r>
          </w:p>
        </w:tc>
        <w:tc>
          <w:tcPr>
            <w:tcW w:w="6762" w:type="dxa"/>
          </w:tcPr>
          <w:p w:rsidR="00387D7C" w:rsidRDefault="00387D7C" w:rsidP="00387D7C">
            <w:pPr>
              <w:pStyle w:val="Table"/>
              <w:spacing w:beforeLines="20" w:before="48" w:afterLines="20" w:after="48" w:line="240" w:lineRule="auto"/>
              <w:rPr>
                <w:rFonts w:ascii="Arial" w:hAnsi="Arial"/>
                <w:b/>
                <w:sz w:val="20"/>
                <w:szCs w:val="32"/>
              </w:rPr>
            </w:pPr>
            <w:r>
              <w:rPr>
                <w:rFonts w:ascii="Arial" w:hAnsi="Arial"/>
                <w:b/>
                <w:sz w:val="20"/>
              </w:rPr>
              <w:t>Responsible authority</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szCs w:val="32"/>
              </w:rPr>
            </w:pPr>
            <w:r>
              <w:rPr>
                <w:rFonts w:ascii="Arial" w:hAnsi="Arial"/>
                <w:sz w:val="20"/>
              </w:rPr>
              <w:t>Belgium</w:t>
            </w:r>
          </w:p>
        </w:tc>
        <w:tc>
          <w:tcPr>
            <w:tcW w:w="6762" w:type="dxa"/>
          </w:tcPr>
          <w:p w:rsidR="00387D7C" w:rsidRDefault="00387D7C" w:rsidP="00387D7C">
            <w:pPr>
              <w:rPr>
                <w:rFonts w:ascii="Arial" w:hAnsi="Arial" w:cs="Arial"/>
                <w:sz w:val="20"/>
              </w:rPr>
            </w:pPr>
            <w:r>
              <w:rPr>
                <w:rFonts w:ascii="Arial" w:hAnsi="Arial" w:cs="Arial"/>
                <w:sz w:val="20"/>
              </w:rPr>
              <w:t xml:space="preserve">Police / Customs and excise’s services        </w:t>
            </w:r>
          </w:p>
          <w:p w:rsidR="00387D7C" w:rsidRDefault="00387D7C" w:rsidP="00387D7C">
            <w:pPr>
              <w:pStyle w:val="Table"/>
              <w:spacing w:beforeLines="20" w:before="48" w:afterLines="20" w:after="48" w:line="240" w:lineRule="auto"/>
              <w:rPr>
                <w:rFonts w:ascii="Arial" w:hAnsi="Arial"/>
                <w:sz w:val="20"/>
              </w:rPr>
            </w:pP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Bulgaria</w:t>
            </w:r>
          </w:p>
        </w:tc>
        <w:tc>
          <w:tcPr>
            <w:tcW w:w="6762" w:type="dxa"/>
          </w:tcPr>
          <w:p w:rsidR="00387D7C" w:rsidRDefault="00387D7C" w:rsidP="00387D7C">
            <w:pPr>
              <w:rPr>
                <w:rFonts w:ascii="Arial" w:hAnsi="Arial" w:cs="Arial"/>
                <w:sz w:val="20"/>
              </w:rPr>
            </w:pPr>
            <w:r>
              <w:rPr>
                <w:rFonts w:ascii="Arial" w:hAnsi="Arial" w:cs="Arial"/>
                <w:sz w:val="20"/>
              </w:rPr>
              <w:t xml:space="preserve">Ministry of Interior - Police / Ministry of Defence - Bulgarian Navy </w:t>
            </w:r>
          </w:p>
          <w:p w:rsidR="00387D7C" w:rsidRDefault="00387D7C" w:rsidP="00387D7C">
            <w:pPr>
              <w:pStyle w:val="Table"/>
              <w:spacing w:beforeLines="20" w:before="48" w:afterLines="20" w:after="48" w:line="240" w:lineRule="auto"/>
              <w:rPr>
                <w:rFonts w:ascii="Arial" w:hAnsi="Arial"/>
                <w:sz w:val="20"/>
              </w:rPr>
            </w:pP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Cyprus</w:t>
            </w:r>
          </w:p>
        </w:tc>
        <w:tc>
          <w:tcPr>
            <w:tcW w:w="6762" w:type="dxa"/>
          </w:tcPr>
          <w:p w:rsidR="00387D7C" w:rsidRDefault="00387D7C" w:rsidP="00387D7C">
            <w:pPr>
              <w:rPr>
                <w:rFonts w:ascii="Arial" w:hAnsi="Arial" w:cs="Arial"/>
                <w:sz w:val="20"/>
              </w:rPr>
            </w:pPr>
            <w:r>
              <w:rPr>
                <w:rFonts w:ascii="Arial" w:hAnsi="Arial" w:cs="Arial"/>
                <w:sz w:val="20"/>
              </w:rPr>
              <w:t>Marine Police</w:t>
            </w:r>
          </w:p>
          <w:p w:rsidR="00387D7C" w:rsidRDefault="00387D7C" w:rsidP="00387D7C">
            <w:pPr>
              <w:pStyle w:val="Table"/>
              <w:spacing w:beforeLines="20" w:before="48" w:afterLines="20" w:after="48" w:line="240" w:lineRule="auto"/>
              <w:rPr>
                <w:rFonts w:ascii="Arial" w:hAnsi="Arial"/>
                <w:sz w:val="20"/>
              </w:rPr>
            </w:pP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Denmark</w:t>
            </w:r>
          </w:p>
        </w:tc>
        <w:tc>
          <w:tcPr>
            <w:tcW w:w="6762" w:type="dxa"/>
          </w:tcPr>
          <w:p w:rsidR="00387D7C" w:rsidRDefault="00387D7C" w:rsidP="00387D7C">
            <w:pPr>
              <w:rPr>
                <w:rFonts w:ascii="Arial" w:hAnsi="Arial" w:cs="Arial"/>
                <w:sz w:val="20"/>
              </w:rPr>
            </w:pPr>
            <w:r>
              <w:rPr>
                <w:rFonts w:ascii="Arial" w:hAnsi="Arial" w:cs="Arial"/>
                <w:sz w:val="20"/>
              </w:rPr>
              <w:t xml:space="preserve">Ministry of Refugees, Immigration and Integration Affairs/ Local Police districts/ Admiral Danish Fleet will provide maritime surveillance and enforce national sovereignty at sea. </w:t>
            </w:r>
          </w:p>
          <w:p w:rsidR="00387D7C" w:rsidRDefault="00387D7C" w:rsidP="00387D7C">
            <w:pPr>
              <w:pStyle w:val="Table"/>
              <w:spacing w:beforeLines="20" w:before="48" w:afterLines="20" w:after="48" w:line="240" w:lineRule="auto"/>
              <w:rPr>
                <w:rFonts w:ascii="Arial" w:hAnsi="Arial"/>
                <w:sz w:val="20"/>
              </w:rPr>
            </w:pP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Estonia</w:t>
            </w:r>
          </w:p>
        </w:tc>
        <w:tc>
          <w:tcPr>
            <w:tcW w:w="6762" w:type="dxa"/>
          </w:tcPr>
          <w:p w:rsidR="00387D7C" w:rsidRDefault="00387D7C" w:rsidP="00387D7C">
            <w:pPr>
              <w:pStyle w:val="Table"/>
              <w:spacing w:beforeLines="20" w:before="48" w:afterLines="20" w:after="48" w:line="240" w:lineRule="auto"/>
              <w:rPr>
                <w:rFonts w:ascii="Arial" w:hAnsi="Arial"/>
                <w:sz w:val="20"/>
                <w:szCs w:val="32"/>
              </w:rPr>
            </w:pPr>
            <w:r>
              <w:rPr>
                <w:rFonts w:ascii="Arial" w:hAnsi="Arial"/>
                <w:sz w:val="20"/>
                <w:lang w:eastAsia="zh-CN"/>
              </w:rPr>
              <w:t>Border Guard</w:t>
            </w:r>
          </w:p>
        </w:tc>
      </w:tr>
      <w:tr w:rsidR="00387D7C" w:rsidTr="00387D7C">
        <w:tc>
          <w:tcPr>
            <w:tcW w:w="2093" w:type="dxa"/>
            <w:tcBorders>
              <w:bottom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Finland</w:t>
            </w:r>
          </w:p>
        </w:tc>
        <w:tc>
          <w:tcPr>
            <w:tcW w:w="6762" w:type="dxa"/>
            <w:tcBorders>
              <w:bottom w:val="single" w:sz="4" w:space="0" w:color="auto"/>
            </w:tcBorders>
          </w:tcPr>
          <w:p w:rsidR="00387D7C" w:rsidRDefault="00387D7C" w:rsidP="00387D7C">
            <w:pPr>
              <w:rPr>
                <w:rFonts w:ascii="Arial" w:hAnsi="Arial" w:cs="Arial"/>
                <w:sz w:val="20"/>
                <w:lang w:eastAsia="zh-CN"/>
              </w:rPr>
            </w:pPr>
            <w:r>
              <w:rPr>
                <w:rFonts w:ascii="Arial" w:hAnsi="Arial" w:cs="Arial"/>
                <w:i/>
                <w:iCs/>
                <w:sz w:val="20"/>
              </w:rPr>
              <w:t>Policy</w:t>
            </w:r>
            <w:r>
              <w:rPr>
                <w:rFonts w:ascii="Arial" w:hAnsi="Arial" w:cs="Arial"/>
                <w:sz w:val="20"/>
              </w:rPr>
              <w:t xml:space="preserve">: Ministry of the Interior                                                                                                </w:t>
            </w:r>
            <w:r>
              <w:rPr>
                <w:rFonts w:ascii="Arial" w:hAnsi="Arial" w:cs="Arial"/>
                <w:i/>
                <w:iCs/>
                <w:sz w:val="20"/>
              </w:rPr>
              <w:t>Operational aspects</w:t>
            </w:r>
            <w:r>
              <w:rPr>
                <w:rFonts w:ascii="Arial" w:hAnsi="Arial" w:cs="Arial"/>
                <w:sz w:val="20"/>
              </w:rPr>
              <w:t xml:space="preserve">:      </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France</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sz w:val="20"/>
              </w:rPr>
            </w:pPr>
            <w:r>
              <w:rPr>
                <w:rFonts w:ascii="Arial" w:hAnsi="Arial" w:cs="Arial"/>
                <w:sz w:val="20"/>
              </w:rPr>
              <w:t>-Ministry of budget (Customs)</w:t>
            </w:r>
            <w:r>
              <w:rPr>
                <w:rFonts w:ascii="Arial" w:hAnsi="Arial" w:cs="Arial"/>
                <w:sz w:val="20"/>
              </w:rPr>
              <w:br/>
            </w:r>
            <w:r>
              <w:rPr>
                <w:rFonts w:ascii="Arial" w:hAnsi="Arial" w:cs="Arial"/>
                <w:sz w:val="20"/>
              </w:rPr>
              <w:lastRenderedPageBreak/>
              <w:t xml:space="preserve">-Ministry of Interior (home office-civil protection)                          </w:t>
            </w:r>
          </w:p>
          <w:p w:rsidR="00387D7C" w:rsidRDefault="00387D7C" w:rsidP="00387D7C">
            <w:pPr>
              <w:rPr>
                <w:rFonts w:ascii="Arial" w:hAnsi="Arial" w:cs="Arial"/>
                <w:sz w:val="20"/>
              </w:rPr>
            </w:pPr>
            <w:r>
              <w:rPr>
                <w:rFonts w:ascii="Arial" w:hAnsi="Arial" w:cs="Arial"/>
                <w:sz w:val="20"/>
              </w:rPr>
              <w:t xml:space="preserve">- MoD (navy - gendarmerie maritime)                      </w:t>
            </w:r>
          </w:p>
          <w:p w:rsidR="00387D7C" w:rsidRDefault="00387D7C" w:rsidP="00387D7C">
            <w:pPr>
              <w:rPr>
                <w:rFonts w:ascii="Arial" w:hAnsi="Arial" w:cs="Arial"/>
                <w:sz w:val="20"/>
                <w:lang w:eastAsia="zh-CN"/>
              </w:rPr>
            </w:pPr>
            <w:r>
              <w:rPr>
                <w:rFonts w:ascii="Arial" w:hAnsi="Arial" w:cs="Arial"/>
                <w:sz w:val="20"/>
              </w:rPr>
              <w:t>'-Ministry of Transport (Admin. Of Mar. Affairs)</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lastRenderedPageBreak/>
              <w:t>Germany</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b/>
                <w:sz w:val="20"/>
              </w:rPr>
            </w:pPr>
            <w:r>
              <w:rPr>
                <w:rFonts w:ascii="Arial" w:hAnsi="Arial" w:cs="Arial"/>
                <w:sz w:val="20"/>
              </w:rPr>
              <w:t>Federal Ministry of Interior/ Federal Police</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Greece</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sz w:val="20"/>
              </w:rPr>
            </w:pPr>
            <w:r>
              <w:rPr>
                <w:rFonts w:ascii="Arial" w:hAnsi="Arial" w:cs="Arial"/>
                <w:sz w:val="20"/>
              </w:rPr>
              <w:t>Ministry of Citizen's Protection - Hellenic Coast Guard (maritime borders) - Hellenic Police (land - air borders + reception and asylum processing) / Ministry of Defence - Hellenic Navy (when needed)</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Ireland</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b/>
                <w:sz w:val="20"/>
              </w:rPr>
            </w:pPr>
            <w:r>
              <w:rPr>
                <w:rFonts w:ascii="Arial" w:hAnsi="Arial" w:cs="Arial"/>
                <w:i/>
                <w:iCs/>
                <w:sz w:val="20"/>
              </w:rPr>
              <w:t xml:space="preserve">Policy: </w:t>
            </w:r>
            <w:r>
              <w:rPr>
                <w:rFonts w:ascii="Arial" w:hAnsi="Arial" w:cs="Arial"/>
                <w:sz w:val="20"/>
              </w:rPr>
              <w:t xml:space="preserve"> Dept of Defence/ Dept of Justice, Equality and Law Reform.</w:t>
            </w:r>
            <w:r>
              <w:rPr>
                <w:rFonts w:ascii="Arial" w:hAnsi="Arial" w:cs="Arial"/>
                <w:sz w:val="20"/>
              </w:rPr>
              <w:br/>
            </w:r>
            <w:r>
              <w:rPr>
                <w:rFonts w:ascii="Arial" w:hAnsi="Arial" w:cs="Arial"/>
                <w:i/>
                <w:iCs/>
                <w:sz w:val="20"/>
              </w:rPr>
              <w:t>Operational:</w:t>
            </w:r>
            <w:r>
              <w:rPr>
                <w:rFonts w:ascii="Arial" w:hAnsi="Arial" w:cs="Arial"/>
                <w:sz w:val="20"/>
              </w:rPr>
              <w:t xml:space="preserve"> Irish Defence Forces/ Irish Police</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Italy</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sz w:val="20"/>
              </w:rPr>
            </w:pPr>
            <w:r>
              <w:rPr>
                <w:rFonts w:ascii="Arial" w:hAnsi="Arial" w:cs="Arial"/>
                <w:sz w:val="20"/>
              </w:rPr>
              <w:t xml:space="preserve">Ministry of Interiors - Police Forces/ Ministry of Transport - Italian Coast Guard/ Ministry of Defence - Navy/ Ministry of Economy and Finance - Customs. </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Latvia</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sz w:val="20"/>
              </w:rPr>
            </w:pPr>
            <w:r>
              <w:rPr>
                <w:rFonts w:ascii="Arial" w:hAnsi="Arial" w:cs="Arial"/>
                <w:sz w:val="20"/>
              </w:rPr>
              <w:t>Ministry of Interior/ State</w:t>
            </w:r>
            <w:r>
              <w:rPr>
                <w:rFonts w:ascii="Arial" w:hAnsi="Arial" w:cs="Arial"/>
                <w:sz w:val="20"/>
              </w:rPr>
              <w:br/>
              <w:t xml:space="preserve">Border Guard. </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Lithuania </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sz w:val="20"/>
              </w:rPr>
            </w:pPr>
            <w:r>
              <w:rPr>
                <w:rFonts w:ascii="Arial" w:hAnsi="Arial" w:cs="Arial"/>
                <w:sz w:val="20"/>
              </w:rPr>
              <w:t>Ministry of the Interior/ State Border Guard Service</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Malta</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sz w:val="20"/>
              </w:rPr>
            </w:pPr>
            <w:r>
              <w:rPr>
                <w:rFonts w:ascii="Arial" w:hAnsi="Arial" w:cs="Arial"/>
                <w:sz w:val="20"/>
              </w:rPr>
              <w:t>Armed Forces of Malta/ Police</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Netherlands (mgmt)</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sz w:val="20"/>
              </w:rPr>
            </w:pPr>
            <w:r>
              <w:rPr>
                <w:rFonts w:ascii="Arial" w:hAnsi="Arial" w:cs="Arial"/>
                <w:sz w:val="20"/>
              </w:rPr>
              <w:t xml:space="preserve">Justice - Public Prosecutor + Royal Military Constabulary/ Coastguard. </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highlight w:val="yellow"/>
              </w:rPr>
            </w:pPr>
            <w:r>
              <w:rPr>
                <w:rFonts w:ascii="Arial" w:hAnsi="Arial"/>
                <w:sz w:val="20"/>
              </w:rPr>
              <w:t>Poland</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sz w:val="20"/>
              </w:rPr>
            </w:pPr>
            <w:r>
              <w:rPr>
                <w:rFonts w:ascii="Arial" w:hAnsi="Arial" w:cs="Arial"/>
                <w:sz w:val="20"/>
              </w:rPr>
              <w:t xml:space="preserve">Border Guard/ Ministry of National Defence/ Ministry of Home Affairs and Administration. </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Portugal</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sz w:val="20"/>
                <w:lang w:eastAsia="zh-CN"/>
              </w:rPr>
            </w:pPr>
            <w:r>
              <w:rPr>
                <w:rFonts w:ascii="Arial" w:hAnsi="Arial" w:cs="Arial"/>
                <w:sz w:val="20"/>
              </w:rPr>
              <w:t>Ministry of National Defence - Portuguese Navy/Air Force / National Maritime Authority/ Ministry of Home Affairs - Aliens and Border Service</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Romania</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sz w:val="20"/>
                <w:lang w:eastAsia="zh-CN"/>
              </w:rPr>
            </w:pPr>
            <w:r>
              <w:rPr>
                <w:rFonts w:ascii="Arial" w:hAnsi="Arial" w:cs="Arial"/>
                <w:sz w:val="20"/>
              </w:rPr>
              <w:t xml:space="preserve">Ministry of Administration and Interior - Romanian Border Police General Inspectorate. </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Slovenia </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sz w:val="20"/>
                <w:lang w:eastAsia="zh-CN"/>
              </w:rPr>
            </w:pPr>
            <w:r>
              <w:rPr>
                <w:rFonts w:ascii="Arial" w:hAnsi="Arial" w:cs="Arial"/>
                <w:sz w:val="20"/>
              </w:rPr>
              <w:t>Ministry of Interior - Police</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Spain</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sz w:val="20"/>
                <w:lang w:eastAsia="zh-CN"/>
              </w:rPr>
            </w:pPr>
            <w:r>
              <w:rPr>
                <w:rFonts w:ascii="Arial" w:hAnsi="Arial" w:cs="Arial"/>
                <w:sz w:val="20"/>
              </w:rPr>
              <w:t xml:space="preserve">Ministry of Interior - Guardia Civil </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Sweden</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sz w:val="20"/>
              </w:rPr>
            </w:pPr>
            <w:r>
              <w:rPr>
                <w:rFonts w:ascii="Arial" w:hAnsi="Arial" w:cs="Arial"/>
                <w:i/>
                <w:iCs/>
                <w:sz w:val="20"/>
              </w:rPr>
              <w:t>Policy</w:t>
            </w:r>
            <w:r>
              <w:rPr>
                <w:rFonts w:ascii="Arial" w:hAnsi="Arial" w:cs="Arial"/>
                <w:sz w:val="20"/>
              </w:rPr>
              <w:t>: Ministry of Justice</w:t>
            </w:r>
          </w:p>
          <w:p w:rsidR="00387D7C" w:rsidRDefault="00387D7C" w:rsidP="00387D7C">
            <w:pPr>
              <w:rPr>
                <w:rFonts w:ascii="Arial" w:hAnsi="Arial" w:cs="Arial"/>
                <w:sz w:val="20"/>
                <w:lang w:eastAsia="zh-CN"/>
              </w:rPr>
            </w:pPr>
            <w:r>
              <w:rPr>
                <w:rFonts w:ascii="Arial" w:hAnsi="Arial" w:cs="Arial"/>
                <w:i/>
                <w:iCs/>
                <w:sz w:val="20"/>
              </w:rPr>
              <w:t>Operational</w:t>
            </w:r>
            <w:r>
              <w:rPr>
                <w:rFonts w:ascii="Arial" w:hAnsi="Arial" w:cs="Arial"/>
                <w:sz w:val="20"/>
              </w:rPr>
              <w:t xml:space="preserve">: </w:t>
            </w:r>
            <w:r>
              <w:rPr>
                <w:rFonts w:ascii="Arial" w:hAnsi="Arial" w:cs="Arial"/>
                <w:color w:val="000000"/>
                <w:sz w:val="20"/>
              </w:rPr>
              <w:t>Police/ Customs/ Coast Guard</w:t>
            </w:r>
          </w:p>
        </w:tc>
      </w:tr>
      <w:tr w:rsidR="00387D7C" w:rsidTr="00387D7C">
        <w:tc>
          <w:tcPr>
            <w:tcW w:w="2093" w:type="dxa"/>
            <w:tcBorders>
              <w:top w:val="single" w:sz="4" w:space="0" w:color="auto"/>
              <w:left w:val="single" w:sz="4" w:space="0" w:color="auto"/>
              <w:bottom w:val="single" w:sz="4" w:space="0" w:color="auto"/>
              <w:right w:val="single" w:sz="4" w:space="0" w:color="auto"/>
            </w:tcBorders>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United Kingdom</w:t>
            </w:r>
          </w:p>
        </w:tc>
        <w:tc>
          <w:tcPr>
            <w:tcW w:w="6762" w:type="dxa"/>
            <w:tcBorders>
              <w:top w:val="single" w:sz="4" w:space="0" w:color="auto"/>
              <w:left w:val="single" w:sz="4" w:space="0" w:color="auto"/>
              <w:bottom w:val="single" w:sz="4" w:space="0" w:color="auto"/>
              <w:right w:val="single" w:sz="4" w:space="0" w:color="auto"/>
            </w:tcBorders>
          </w:tcPr>
          <w:p w:rsidR="00387D7C" w:rsidRDefault="00387D7C" w:rsidP="00387D7C">
            <w:pPr>
              <w:rPr>
                <w:rFonts w:ascii="Arial" w:hAnsi="Arial" w:cs="Arial"/>
                <w:i/>
                <w:iCs/>
                <w:sz w:val="20"/>
                <w:lang w:eastAsia="zh-CN"/>
              </w:rPr>
            </w:pPr>
            <w:r>
              <w:rPr>
                <w:rFonts w:ascii="Arial" w:hAnsi="Arial" w:cs="Arial"/>
                <w:sz w:val="20"/>
              </w:rPr>
              <w:t>UK Immigration Service (UKIS)/ Home Office</w:t>
            </w:r>
          </w:p>
        </w:tc>
      </w:tr>
    </w:tbl>
    <w:p w:rsidR="00387D7C" w:rsidRDefault="00387D7C" w:rsidP="00387D7C">
      <w:pPr>
        <w:pStyle w:val="Table"/>
        <w:rPr>
          <w:rFonts w:ascii="Arial" w:hAnsi="Arial"/>
          <w:sz w:val="20"/>
        </w:rPr>
      </w:pPr>
    </w:p>
    <w:p w:rsidR="00387D7C" w:rsidRDefault="00387D7C" w:rsidP="00387D7C">
      <w:pPr>
        <w:pStyle w:val="Table"/>
        <w:rPr>
          <w:rFonts w:ascii="Arial" w:hAnsi="Arial"/>
          <w:sz w:val="20"/>
        </w:rPr>
      </w:pPr>
    </w:p>
    <w:p w:rsidR="00387D7C" w:rsidRDefault="00387D7C" w:rsidP="00387D7C">
      <w:pPr>
        <w:rPr>
          <w:rFonts w:ascii="Arial" w:hAnsi="Arial" w:cs="Arial"/>
          <w:sz w:val="20"/>
        </w:rPr>
      </w:pPr>
    </w:p>
    <w:p w:rsidR="00387D7C" w:rsidRDefault="00387D7C" w:rsidP="00387D7C">
      <w:pPr>
        <w:rPr>
          <w:rFonts w:ascii="Arial" w:hAnsi="Arial" w:cs="Arial"/>
          <w:b/>
          <w:sz w:val="20"/>
        </w:rPr>
      </w:pPr>
      <w:r>
        <w:rPr>
          <w:rFonts w:ascii="Arial" w:hAnsi="Arial" w:cs="Arial"/>
          <w:b/>
          <w:sz w:val="20"/>
        </w:rPr>
        <w:t>2) Customs</w:t>
      </w:r>
    </w:p>
    <w:p w:rsidR="00387D7C" w:rsidRDefault="00387D7C" w:rsidP="00387D7C">
      <w:pPr>
        <w:pStyle w:val="Corpotesto"/>
        <w:rPr>
          <w:rFonts w:ascii="Arial" w:hAnsi="Arial" w:cs="Arial"/>
          <w:sz w:val="20"/>
        </w:rPr>
      </w:pPr>
      <w:r>
        <w:rPr>
          <w:rFonts w:ascii="Arial" w:hAnsi="Arial" w:cs="Arial"/>
          <w:sz w:val="20"/>
        </w:rPr>
        <w:t>By and large, different government agencies carry out </w:t>
      </w:r>
      <w:r>
        <w:rPr>
          <w:rFonts w:ascii="Arial" w:hAnsi="Arial" w:cs="Arial"/>
          <w:bCs/>
          <w:sz w:val="20"/>
        </w:rPr>
        <w:t>Customs</w:t>
      </w:r>
      <w:r>
        <w:rPr>
          <w:rFonts w:ascii="Arial" w:hAnsi="Arial" w:cs="Arial"/>
          <w:sz w:val="20"/>
        </w:rPr>
        <w:t> control in most EU MS although in a few countries a single government agency does it. In Bulgaria, Finland, the Netherlands, Malta and Sweden, the Ministry of Finance designs policies to do with customs while other authorities undertake the operation.  In Ireland, customs policies are the responsibility of the Department of Justice, Equality and Law Reform while the Irish Police do the operational activities.  In the rest of the EU MS, more than one ministry undertakes customs control.</w:t>
      </w:r>
    </w:p>
    <w:p w:rsidR="00387D7C" w:rsidRDefault="00387D7C" w:rsidP="00387D7C">
      <w:pPr>
        <w:pStyle w:val="ListBulletNoSpace"/>
        <w:rPr>
          <w:rFonts w:ascii="Arial" w:hAnsi="Arial" w:cs="Arial"/>
          <w:sz w:val="20"/>
        </w:rPr>
      </w:pPr>
      <w:r>
        <w:rPr>
          <w:rFonts w:ascii="Arial" w:hAnsi="Arial" w:cs="Arial"/>
          <w:sz w:val="20"/>
        </w:rPr>
        <w:t>Customs Authority (BG, DK, ES, FR, CY, GC, IT, LT, LV, PR, RM, SL, UK)</w:t>
      </w:r>
    </w:p>
    <w:p w:rsidR="00387D7C" w:rsidRDefault="00387D7C" w:rsidP="00387D7C">
      <w:pPr>
        <w:pStyle w:val="ListBulletNoSpace"/>
        <w:rPr>
          <w:rFonts w:ascii="Arial" w:hAnsi="Arial" w:cs="Arial"/>
          <w:sz w:val="20"/>
        </w:rPr>
      </w:pPr>
      <w:r>
        <w:rPr>
          <w:rFonts w:ascii="Arial" w:hAnsi="Arial" w:cs="Arial"/>
          <w:sz w:val="20"/>
        </w:rPr>
        <w:t>Police (BG, PR)</w:t>
      </w:r>
    </w:p>
    <w:p w:rsidR="00387D7C" w:rsidRDefault="00387D7C" w:rsidP="00387D7C">
      <w:pPr>
        <w:pStyle w:val="ListBulletNoSpace"/>
        <w:rPr>
          <w:rFonts w:ascii="Arial" w:hAnsi="Arial" w:cs="Arial"/>
          <w:sz w:val="20"/>
        </w:rPr>
      </w:pPr>
      <w:r>
        <w:rPr>
          <w:rFonts w:ascii="Arial" w:hAnsi="Arial" w:cs="Arial"/>
          <w:sz w:val="20"/>
        </w:rPr>
        <w:t>Ministry of Justice (DK, GR, PR)</w:t>
      </w:r>
    </w:p>
    <w:p w:rsidR="00387D7C" w:rsidRDefault="00387D7C" w:rsidP="00387D7C">
      <w:pPr>
        <w:pStyle w:val="ListBulletNoSpace"/>
        <w:rPr>
          <w:rFonts w:ascii="Arial" w:hAnsi="Arial" w:cs="Arial"/>
          <w:sz w:val="20"/>
        </w:rPr>
      </w:pPr>
      <w:r>
        <w:rPr>
          <w:rFonts w:ascii="Arial" w:hAnsi="Arial" w:cs="Arial"/>
          <w:sz w:val="20"/>
        </w:rPr>
        <w:t>Ministry of Finance (GR, GC, it, LT, LV RM, SL)</w:t>
      </w:r>
    </w:p>
    <w:p w:rsidR="00387D7C" w:rsidRDefault="00387D7C" w:rsidP="00387D7C">
      <w:pPr>
        <w:pStyle w:val="ListBulletNoSpace"/>
        <w:rPr>
          <w:rFonts w:ascii="Arial" w:hAnsi="Arial" w:cs="Arial"/>
          <w:sz w:val="20"/>
        </w:rPr>
      </w:pPr>
      <w:r>
        <w:rPr>
          <w:rFonts w:ascii="Arial" w:hAnsi="Arial" w:cs="Arial"/>
          <w:sz w:val="20"/>
        </w:rPr>
        <w:lastRenderedPageBreak/>
        <w:t>Ministry of Home Affairs (PR PL)</w:t>
      </w:r>
    </w:p>
    <w:p w:rsidR="00387D7C" w:rsidRDefault="00387D7C" w:rsidP="00387D7C">
      <w:pPr>
        <w:pStyle w:val="ListBulletNoSpace"/>
        <w:rPr>
          <w:rFonts w:ascii="Arial" w:hAnsi="Arial" w:cs="Arial"/>
          <w:sz w:val="20"/>
        </w:rPr>
      </w:pPr>
      <w:r>
        <w:rPr>
          <w:rFonts w:ascii="Arial" w:hAnsi="Arial" w:cs="Arial"/>
          <w:sz w:val="20"/>
        </w:rPr>
        <w:t>Ministry of Interior (SP)</w:t>
      </w:r>
    </w:p>
    <w:p w:rsidR="00387D7C" w:rsidRDefault="00387D7C" w:rsidP="00387D7C">
      <w:pPr>
        <w:pStyle w:val="ListBulletNoSpace"/>
        <w:rPr>
          <w:rFonts w:ascii="Arial" w:hAnsi="Arial" w:cs="Arial"/>
          <w:sz w:val="20"/>
        </w:rPr>
      </w:pPr>
      <w:r>
        <w:rPr>
          <w:rFonts w:ascii="Arial" w:hAnsi="Arial" w:cs="Arial"/>
          <w:sz w:val="20"/>
        </w:rPr>
        <w:t>Tax Agency (SP)</w:t>
      </w:r>
    </w:p>
    <w:p w:rsidR="00387D7C" w:rsidRDefault="00387D7C" w:rsidP="00387D7C">
      <w:pPr>
        <w:pStyle w:val="ListBulletNoSpace"/>
        <w:rPr>
          <w:rFonts w:ascii="Arial" w:hAnsi="Arial" w:cs="Arial"/>
          <w:sz w:val="20"/>
        </w:rPr>
      </w:pPr>
      <w:r>
        <w:rPr>
          <w:rFonts w:ascii="Arial" w:hAnsi="Arial" w:cs="Arial"/>
          <w:sz w:val="20"/>
        </w:rPr>
        <w:t>Border Guard (PL)</w:t>
      </w:r>
    </w:p>
    <w:p w:rsidR="00387D7C" w:rsidRDefault="00387D7C" w:rsidP="00387D7C">
      <w:pPr>
        <w:pStyle w:val="Puntoelenco"/>
        <w:rPr>
          <w:rFonts w:ascii="Arial" w:hAnsi="Arial" w:cs="Arial"/>
          <w:sz w:val="20"/>
        </w:rPr>
      </w:pPr>
      <w:r>
        <w:rPr>
          <w:rFonts w:ascii="Arial" w:hAnsi="Arial" w:cs="Arial"/>
          <w:sz w:val="20"/>
        </w:rPr>
        <w:t>Ministry of Defence (PL)</w:t>
      </w:r>
    </w:p>
    <w:p w:rsidR="00387D7C" w:rsidRDefault="00387D7C" w:rsidP="00387D7C">
      <w:pPr>
        <w:rPr>
          <w:rFonts w:ascii="Arial" w:hAnsi="Arial" w:cs="Arial"/>
          <w:sz w:val="20"/>
        </w:rPr>
      </w:pP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762"/>
      </w:tblGrid>
      <w:tr w:rsidR="00387D7C" w:rsidTr="00387D7C">
        <w:trPr>
          <w:tblHeader/>
        </w:trPr>
        <w:tc>
          <w:tcPr>
            <w:tcW w:w="2093" w:type="dxa"/>
          </w:tcPr>
          <w:p w:rsidR="00387D7C" w:rsidRDefault="00387D7C" w:rsidP="00387D7C">
            <w:pPr>
              <w:pStyle w:val="Table"/>
              <w:spacing w:beforeLines="20" w:before="48" w:afterLines="20" w:after="48" w:line="240" w:lineRule="auto"/>
              <w:rPr>
                <w:rFonts w:ascii="Arial" w:hAnsi="Arial"/>
                <w:b/>
                <w:sz w:val="20"/>
              </w:rPr>
            </w:pPr>
            <w:r>
              <w:rPr>
                <w:rFonts w:ascii="Arial" w:hAnsi="Arial"/>
                <w:b/>
                <w:sz w:val="20"/>
              </w:rPr>
              <w:t>Country</w:t>
            </w:r>
          </w:p>
        </w:tc>
        <w:tc>
          <w:tcPr>
            <w:tcW w:w="6762" w:type="dxa"/>
          </w:tcPr>
          <w:p w:rsidR="00387D7C" w:rsidRDefault="00387D7C" w:rsidP="00387D7C">
            <w:pPr>
              <w:pStyle w:val="Table"/>
              <w:spacing w:beforeLines="20" w:before="48" w:afterLines="20" w:after="48" w:line="240" w:lineRule="auto"/>
              <w:rPr>
                <w:rFonts w:ascii="Arial" w:hAnsi="Arial"/>
                <w:b/>
                <w:noProof/>
                <w:sz w:val="20"/>
                <w:szCs w:val="32"/>
              </w:rPr>
            </w:pPr>
            <w:r>
              <w:rPr>
                <w:rFonts w:ascii="Arial" w:hAnsi="Arial"/>
                <w:b/>
                <w:sz w:val="20"/>
              </w:rPr>
              <w:t>Responsible authority</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Belgium</w:t>
            </w:r>
          </w:p>
        </w:tc>
        <w:tc>
          <w:tcPr>
            <w:tcW w:w="6762" w:type="dxa"/>
          </w:tcPr>
          <w:p w:rsidR="00387D7C" w:rsidRDefault="00387D7C" w:rsidP="00387D7C">
            <w:pPr>
              <w:rPr>
                <w:rFonts w:ascii="Arial" w:hAnsi="Arial" w:cs="Arial"/>
                <w:sz w:val="20"/>
              </w:rPr>
            </w:pPr>
            <w:r>
              <w:rPr>
                <w:rFonts w:ascii="Arial" w:hAnsi="Arial" w:cs="Arial"/>
                <w:sz w:val="20"/>
              </w:rPr>
              <w:t xml:space="preserve">Customs  and excise’s services/ Police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Bulgaria</w:t>
            </w:r>
          </w:p>
        </w:tc>
        <w:tc>
          <w:tcPr>
            <w:tcW w:w="6762" w:type="dxa"/>
          </w:tcPr>
          <w:p w:rsidR="00387D7C" w:rsidRDefault="00387D7C" w:rsidP="00387D7C">
            <w:pPr>
              <w:rPr>
                <w:rFonts w:ascii="Arial" w:hAnsi="Arial" w:cs="Arial"/>
                <w:sz w:val="20"/>
              </w:rPr>
            </w:pPr>
            <w:r>
              <w:rPr>
                <w:rFonts w:ascii="Arial" w:hAnsi="Arial" w:cs="Arial"/>
                <w:sz w:val="20"/>
              </w:rPr>
              <w:t xml:space="preserve">Ministry of Finance - Customs Agency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Cyprus</w:t>
            </w:r>
          </w:p>
        </w:tc>
        <w:tc>
          <w:tcPr>
            <w:tcW w:w="6762" w:type="dxa"/>
          </w:tcPr>
          <w:p w:rsidR="00387D7C" w:rsidRDefault="00387D7C" w:rsidP="00387D7C">
            <w:pPr>
              <w:rPr>
                <w:rFonts w:ascii="Arial" w:hAnsi="Arial" w:cs="Arial"/>
                <w:sz w:val="20"/>
              </w:rPr>
            </w:pPr>
            <w:r>
              <w:rPr>
                <w:rFonts w:ascii="Arial" w:hAnsi="Arial" w:cs="Arial"/>
                <w:sz w:val="20"/>
              </w:rPr>
              <w:t xml:space="preserve">Dpt. Of  Customs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Denmark</w:t>
            </w:r>
          </w:p>
        </w:tc>
        <w:tc>
          <w:tcPr>
            <w:tcW w:w="6762" w:type="dxa"/>
          </w:tcPr>
          <w:p w:rsidR="00387D7C" w:rsidRDefault="00387D7C" w:rsidP="00387D7C">
            <w:pPr>
              <w:rPr>
                <w:rFonts w:ascii="Arial" w:hAnsi="Arial" w:cs="Arial"/>
                <w:sz w:val="20"/>
              </w:rPr>
            </w:pPr>
            <w:r>
              <w:rPr>
                <w:rFonts w:ascii="Arial" w:hAnsi="Arial" w:cs="Arial"/>
                <w:sz w:val="20"/>
              </w:rPr>
              <w:t xml:space="preserve">Ministry of Justice/ Customs Authority/ Admiral Danish Fleet and Naval Home Guard may be used to embark Customs officers at sea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Estonia</w:t>
            </w:r>
          </w:p>
        </w:tc>
        <w:tc>
          <w:tcPr>
            <w:tcW w:w="6762" w:type="dxa"/>
          </w:tcPr>
          <w:p w:rsidR="00387D7C" w:rsidRDefault="00387D7C" w:rsidP="00387D7C">
            <w:pPr>
              <w:pStyle w:val="Table"/>
              <w:spacing w:beforeLines="20" w:before="48" w:afterLines="20" w:after="48" w:line="240" w:lineRule="auto"/>
              <w:rPr>
                <w:rFonts w:ascii="Arial" w:hAnsi="Arial"/>
                <w:noProof/>
                <w:sz w:val="20"/>
                <w:szCs w:val="32"/>
              </w:rPr>
            </w:pPr>
            <w:r>
              <w:rPr>
                <w:rFonts w:ascii="Arial" w:hAnsi="Arial"/>
                <w:sz w:val="20"/>
                <w:lang w:eastAsia="zh-CN"/>
              </w:rPr>
              <w:t>Estonian Tax and Customs Board</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Finland</w:t>
            </w:r>
          </w:p>
        </w:tc>
        <w:tc>
          <w:tcPr>
            <w:tcW w:w="6762" w:type="dxa"/>
          </w:tcPr>
          <w:p w:rsidR="00387D7C" w:rsidRDefault="00387D7C" w:rsidP="00387D7C">
            <w:pPr>
              <w:rPr>
                <w:rFonts w:ascii="Arial" w:hAnsi="Arial" w:cs="Arial"/>
                <w:sz w:val="20"/>
              </w:rPr>
            </w:pPr>
            <w:r>
              <w:rPr>
                <w:rFonts w:ascii="Arial" w:hAnsi="Arial" w:cs="Arial"/>
                <w:i/>
                <w:iCs/>
                <w:sz w:val="20"/>
              </w:rPr>
              <w:t>Policy</w:t>
            </w:r>
            <w:r>
              <w:rPr>
                <w:rFonts w:ascii="Arial" w:hAnsi="Arial" w:cs="Arial"/>
                <w:sz w:val="20"/>
              </w:rPr>
              <w:t xml:space="preserve">: ministry of finance                                                                                                                                                                                                                  </w:t>
            </w:r>
            <w:r>
              <w:rPr>
                <w:rFonts w:ascii="Arial" w:hAnsi="Arial" w:cs="Arial"/>
                <w:i/>
                <w:iCs/>
                <w:sz w:val="20"/>
              </w:rPr>
              <w:t>O:</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France</w:t>
            </w:r>
          </w:p>
        </w:tc>
        <w:tc>
          <w:tcPr>
            <w:tcW w:w="6762" w:type="dxa"/>
          </w:tcPr>
          <w:p w:rsidR="00387D7C" w:rsidRDefault="00387D7C" w:rsidP="00387D7C">
            <w:pPr>
              <w:rPr>
                <w:rFonts w:ascii="Arial" w:hAnsi="Arial" w:cs="Arial"/>
                <w:sz w:val="20"/>
              </w:rPr>
            </w:pPr>
            <w:r>
              <w:rPr>
                <w:rFonts w:ascii="Arial" w:hAnsi="Arial" w:cs="Arial"/>
                <w:sz w:val="20"/>
              </w:rPr>
              <w:t xml:space="preserve">Ministry of Budget (customs)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Germany</w:t>
            </w:r>
          </w:p>
        </w:tc>
        <w:tc>
          <w:tcPr>
            <w:tcW w:w="6762" w:type="dxa"/>
          </w:tcPr>
          <w:p w:rsidR="00387D7C" w:rsidRDefault="00387D7C" w:rsidP="00387D7C">
            <w:pPr>
              <w:rPr>
                <w:rFonts w:ascii="Arial" w:hAnsi="Arial" w:cs="Arial"/>
                <w:sz w:val="20"/>
              </w:rPr>
            </w:pPr>
            <w:r>
              <w:rPr>
                <w:rFonts w:ascii="Arial" w:hAnsi="Arial" w:cs="Arial"/>
                <w:sz w:val="20"/>
              </w:rPr>
              <w:t>Federal Ministry of Finance/ Federal Customs Administration/ Water Customs Service.</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Greece</w:t>
            </w:r>
          </w:p>
        </w:tc>
        <w:tc>
          <w:tcPr>
            <w:tcW w:w="6762" w:type="dxa"/>
          </w:tcPr>
          <w:p w:rsidR="00387D7C" w:rsidRDefault="00387D7C" w:rsidP="00387D7C">
            <w:pPr>
              <w:rPr>
                <w:rFonts w:ascii="Arial" w:hAnsi="Arial" w:cs="Arial"/>
                <w:sz w:val="20"/>
              </w:rPr>
            </w:pPr>
            <w:r>
              <w:rPr>
                <w:rFonts w:ascii="Arial" w:hAnsi="Arial" w:cs="Arial"/>
                <w:sz w:val="20"/>
              </w:rPr>
              <w:t>Ministry of Finance - Customs</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Ireland</w:t>
            </w:r>
          </w:p>
        </w:tc>
        <w:tc>
          <w:tcPr>
            <w:tcW w:w="6762" w:type="dxa"/>
          </w:tcPr>
          <w:p w:rsidR="00387D7C" w:rsidRDefault="00387D7C" w:rsidP="00387D7C">
            <w:pPr>
              <w:rPr>
                <w:rFonts w:ascii="Arial" w:hAnsi="Arial" w:cs="Arial"/>
                <w:sz w:val="20"/>
              </w:rPr>
            </w:pPr>
            <w:r>
              <w:rPr>
                <w:rFonts w:ascii="Arial" w:hAnsi="Arial" w:cs="Arial"/>
                <w:i/>
                <w:iCs/>
                <w:sz w:val="20"/>
              </w:rPr>
              <w:t>Policy:</w:t>
            </w:r>
            <w:r>
              <w:rPr>
                <w:rFonts w:ascii="Arial" w:hAnsi="Arial" w:cs="Arial"/>
                <w:sz w:val="20"/>
              </w:rPr>
              <w:t xml:space="preserve"> Revenue Commissioners/ Dept of Justice, Equality and Law Reform.</w:t>
            </w:r>
            <w:r>
              <w:rPr>
                <w:rFonts w:ascii="Arial" w:hAnsi="Arial" w:cs="Arial"/>
                <w:sz w:val="20"/>
              </w:rPr>
              <w:br/>
            </w:r>
            <w:r>
              <w:rPr>
                <w:rFonts w:ascii="Arial" w:hAnsi="Arial" w:cs="Arial"/>
                <w:i/>
                <w:iCs/>
                <w:sz w:val="20"/>
              </w:rPr>
              <w:t>Operational:</w:t>
            </w:r>
            <w:r>
              <w:rPr>
                <w:rFonts w:ascii="Arial" w:hAnsi="Arial" w:cs="Arial"/>
                <w:sz w:val="20"/>
              </w:rPr>
              <w:t xml:space="preserve"> Irish Police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Italy</w:t>
            </w:r>
          </w:p>
        </w:tc>
        <w:tc>
          <w:tcPr>
            <w:tcW w:w="6762" w:type="dxa"/>
          </w:tcPr>
          <w:p w:rsidR="00387D7C" w:rsidRDefault="00387D7C" w:rsidP="00387D7C">
            <w:pPr>
              <w:rPr>
                <w:rFonts w:ascii="Arial" w:hAnsi="Arial" w:cs="Arial"/>
                <w:sz w:val="20"/>
              </w:rPr>
            </w:pPr>
            <w:r>
              <w:rPr>
                <w:rFonts w:ascii="Arial" w:hAnsi="Arial" w:cs="Arial"/>
                <w:sz w:val="20"/>
              </w:rPr>
              <w:t xml:space="preserve">Ministry of Economy and Finance - Customs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Latvia</w:t>
            </w:r>
          </w:p>
        </w:tc>
        <w:tc>
          <w:tcPr>
            <w:tcW w:w="6762" w:type="dxa"/>
          </w:tcPr>
          <w:p w:rsidR="00387D7C" w:rsidRDefault="00387D7C" w:rsidP="00387D7C">
            <w:pPr>
              <w:rPr>
                <w:rFonts w:ascii="Arial" w:hAnsi="Arial" w:cs="Arial"/>
                <w:sz w:val="20"/>
              </w:rPr>
            </w:pPr>
            <w:r>
              <w:rPr>
                <w:rFonts w:ascii="Arial" w:hAnsi="Arial" w:cs="Arial"/>
                <w:sz w:val="20"/>
              </w:rPr>
              <w:t xml:space="preserve">Ministry of Finance - Customs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Lithuania </w:t>
            </w:r>
          </w:p>
        </w:tc>
        <w:tc>
          <w:tcPr>
            <w:tcW w:w="6762" w:type="dxa"/>
          </w:tcPr>
          <w:p w:rsidR="00387D7C" w:rsidRDefault="00387D7C" w:rsidP="00387D7C">
            <w:pPr>
              <w:rPr>
                <w:rFonts w:ascii="Arial" w:hAnsi="Arial" w:cs="Arial"/>
                <w:sz w:val="20"/>
              </w:rPr>
            </w:pPr>
            <w:r>
              <w:rPr>
                <w:rFonts w:ascii="Arial" w:hAnsi="Arial" w:cs="Arial"/>
                <w:sz w:val="20"/>
              </w:rPr>
              <w:t xml:space="preserve">Ministry of Finance - Customs Department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Malta</w:t>
            </w:r>
          </w:p>
        </w:tc>
        <w:tc>
          <w:tcPr>
            <w:tcW w:w="6762" w:type="dxa"/>
          </w:tcPr>
          <w:p w:rsidR="00387D7C" w:rsidRDefault="00387D7C" w:rsidP="00387D7C">
            <w:pPr>
              <w:rPr>
                <w:rFonts w:ascii="Arial" w:hAnsi="Arial" w:cs="Arial"/>
                <w:sz w:val="20"/>
              </w:rPr>
            </w:pPr>
            <w:r>
              <w:rPr>
                <w:rFonts w:ascii="Arial" w:hAnsi="Arial" w:cs="Arial"/>
                <w:sz w:val="20"/>
              </w:rPr>
              <w:t xml:space="preserve">Ministry of Finance / Customs Dept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Netherlands </w:t>
            </w:r>
          </w:p>
        </w:tc>
        <w:tc>
          <w:tcPr>
            <w:tcW w:w="6762" w:type="dxa"/>
          </w:tcPr>
          <w:p w:rsidR="00387D7C" w:rsidRDefault="00387D7C" w:rsidP="00387D7C">
            <w:pPr>
              <w:rPr>
                <w:rFonts w:ascii="Arial" w:hAnsi="Arial" w:cs="Arial"/>
                <w:sz w:val="20"/>
              </w:rPr>
            </w:pPr>
            <w:r>
              <w:rPr>
                <w:rFonts w:ascii="Arial" w:hAnsi="Arial" w:cs="Arial"/>
                <w:sz w:val="20"/>
              </w:rPr>
              <w:t xml:space="preserve">Ministry of Finance - Customs/ Coastguard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highlight w:val="yellow"/>
              </w:rPr>
            </w:pPr>
            <w:r>
              <w:rPr>
                <w:rFonts w:ascii="Arial" w:hAnsi="Arial"/>
                <w:sz w:val="20"/>
              </w:rPr>
              <w:t>Poland</w:t>
            </w:r>
          </w:p>
        </w:tc>
        <w:tc>
          <w:tcPr>
            <w:tcW w:w="6762" w:type="dxa"/>
          </w:tcPr>
          <w:p w:rsidR="00387D7C" w:rsidRDefault="00387D7C" w:rsidP="00387D7C">
            <w:pPr>
              <w:rPr>
                <w:rFonts w:ascii="Arial" w:hAnsi="Arial" w:cs="Arial"/>
                <w:sz w:val="20"/>
              </w:rPr>
            </w:pPr>
            <w:r>
              <w:rPr>
                <w:rFonts w:ascii="Arial" w:hAnsi="Arial" w:cs="Arial"/>
                <w:sz w:val="20"/>
              </w:rPr>
              <w:t xml:space="preserve">Customs Service (6) in cooperation with Border Guard, Ministry of Finance (Customs, Excise and Gambling Control Department)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Portugal</w:t>
            </w:r>
          </w:p>
        </w:tc>
        <w:tc>
          <w:tcPr>
            <w:tcW w:w="6762" w:type="dxa"/>
          </w:tcPr>
          <w:p w:rsidR="00387D7C" w:rsidRDefault="00387D7C" w:rsidP="00387D7C">
            <w:pPr>
              <w:rPr>
                <w:rFonts w:ascii="Arial" w:hAnsi="Arial" w:cs="Arial"/>
                <w:sz w:val="20"/>
                <w:lang w:eastAsia="zh-CN"/>
              </w:rPr>
            </w:pPr>
            <w:r>
              <w:rPr>
                <w:rFonts w:ascii="Arial" w:hAnsi="Arial" w:cs="Arial"/>
                <w:sz w:val="20"/>
              </w:rPr>
              <w:t xml:space="preserve">Ministry of Justice -Judiciary Police/ Ministry of Finance- Customs and Special Duties General Administration/ Ministry of Home Affairs/ Fiscal Brigades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Romania</w:t>
            </w:r>
          </w:p>
        </w:tc>
        <w:tc>
          <w:tcPr>
            <w:tcW w:w="6762" w:type="dxa"/>
          </w:tcPr>
          <w:p w:rsidR="00387D7C" w:rsidRDefault="00387D7C" w:rsidP="00387D7C">
            <w:pPr>
              <w:rPr>
                <w:rFonts w:ascii="Arial" w:hAnsi="Arial" w:cs="Arial"/>
                <w:sz w:val="20"/>
                <w:lang w:eastAsia="zh-CN"/>
              </w:rPr>
            </w:pPr>
            <w:r>
              <w:rPr>
                <w:rFonts w:ascii="Arial" w:hAnsi="Arial" w:cs="Arial"/>
                <w:sz w:val="20"/>
              </w:rPr>
              <w:t xml:space="preserve">Ministry of Public Finance, National Customs Authority.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Slovenia </w:t>
            </w:r>
          </w:p>
        </w:tc>
        <w:tc>
          <w:tcPr>
            <w:tcW w:w="6762" w:type="dxa"/>
          </w:tcPr>
          <w:p w:rsidR="00387D7C" w:rsidRDefault="00387D7C" w:rsidP="00387D7C">
            <w:pPr>
              <w:rPr>
                <w:rFonts w:ascii="Arial" w:hAnsi="Arial" w:cs="Arial"/>
                <w:sz w:val="20"/>
                <w:lang w:eastAsia="zh-CN"/>
              </w:rPr>
            </w:pPr>
            <w:r>
              <w:rPr>
                <w:rFonts w:ascii="Arial" w:hAnsi="Arial" w:cs="Arial"/>
                <w:sz w:val="20"/>
              </w:rPr>
              <w:t xml:space="preserve">Ministry of Finance - Customs Administration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Spain</w:t>
            </w:r>
          </w:p>
        </w:tc>
        <w:tc>
          <w:tcPr>
            <w:tcW w:w="6762" w:type="dxa"/>
          </w:tcPr>
          <w:p w:rsidR="00387D7C" w:rsidRDefault="00387D7C" w:rsidP="00387D7C">
            <w:pPr>
              <w:rPr>
                <w:rFonts w:ascii="Arial" w:hAnsi="Arial" w:cs="Arial"/>
                <w:sz w:val="20"/>
                <w:lang w:eastAsia="zh-CN"/>
              </w:rPr>
            </w:pPr>
            <w:r>
              <w:rPr>
                <w:rFonts w:ascii="Arial" w:hAnsi="Arial" w:cs="Arial"/>
                <w:sz w:val="20"/>
              </w:rPr>
              <w:t>Ministry of Interior - Guardia Civil/ Tax Agency -</w:t>
            </w:r>
            <w:r>
              <w:rPr>
                <w:rFonts w:ascii="Arial" w:hAnsi="Arial" w:cs="Arial"/>
                <w:color w:val="000000"/>
                <w:sz w:val="20"/>
              </w:rPr>
              <w:t xml:space="preserve"> AEAT- Customs Department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Sweden</w:t>
            </w:r>
          </w:p>
        </w:tc>
        <w:tc>
          <w:tcPr>
            <w:tcW w:w="6762" w:type="dxa"/>
          </w:tcPr>
          <w:p w:rsidR="00387D7C" w:rsidRDefault="00387D7C" w:rsidP="00387D7C">
            <w:pPr>
              <w:rPr>
                <w:rFonts w:ascii="Arial" w:hAnsi="Arial" w:cs="Arial"/>
                <w:sz w:val="20"/>
                <w:lang w:eastAsia="zh-CN"/>
              </w:rPr>
            </w:pPr>
            <w:r>
              <w:rPr>
                <w:rFonts w:ascii="Arial" w:hAnsi="Arial" w:cs="Arial"/>
                <w:i/>
                <w:iCs/>
                <w:sz w:val="20"/>
              </w:rPr>
              <w:t>Policy</w:t>
            </w:r>
            <w:r>
              <w:rPr>
                <w:rFonts w:ascii="Arial" w:hAnsi="Arial" w:cs="Arial"/>
                <w:sz w:val="20"/>
              </w:rPr>
              <w:t>: Ministry of Finance</w:t>
            </w:r>
            <w:r>
              <w:rPr>
                <w:rFonts w:ascii="Arial" w:hAnsi="Arial" w:cs="Arial"/>
                <w:sz w:val="20"/>
              </w:rPr>
              <w:br/>
            </w:r>
            <w:r>
              <w:rPr>
                <w:rFonts w:ascii="Arial" w:hAnsi="Arial" w:cs="Arial"/>
                <w:i/>
                <w:iCs/>
                <w:sz w:val="20"/>
              </w:rPr>
              <w:t>Operational</w:t>
            </w:r>
            <w:r>
              <w:rPr>
                <w:rFonts w:ascii="Arial" w:hAnsi="Arial" w:cs="Arial"/>
                <w:sz w:val="20"/>
              </w:rPr>
              <w:t xml:space="preserve">: </w:t>
            </w:r>
            <w:r>
              <w:rPr>
                <w:rFonts w:ascii="Arial" w:hAnsi="Arial" w:cs="Arial"/>
                <w:color w:val="000000"/>
                <w:sz w:val="20"/>
              </w:rPr>
              <w:t>Customs / C</w:t>
            </w:r>
            <w:r>
              <w:rPr>
                <w:rFonts w:ascii="Arial" w:hAnsi="Arial" w:cs="Arial"/>
                <w:sz w:val="20"/>
              </w:rPr>
              <w:t xml:space="preserve">oast Guard </w:t>
            </w:r>
          </w:p>
        </w:tc>
      </w:tr>
      <w:tr w:rsidR="00387D7C" w:rsidTr="00387D7C">
        <w:tc>
          <w:tcPr>
            <w:tcW w:w="2093"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United Kingdom</w:t>
            </w:r>
          </w:p>
        </w:tc>
        <w:tc>
          <w:tcPr>
            <w:tcW w:w="6762" w:type="dxa"/>
          </w:tcPr>
          <w:p w:rsidR="00387D7C" w:rsidRDefault="00387D7C" w:rsidP="00387D7C">
            <w:pPr>
              <w:rPr>
                <w:rFonts w:ascii="Arial" w:hAnsi="Arial" w:cs="Arial"/>
                <w:sz w:val="20"/>
                <w:lang w:eastAsia="zh-CN"/>
              </w:rPr>
            </w:pPr>
            <w:r>
              <w:rPr>
                <w:rFonts w:ascii="Arial" w:hAnsi="Arial" w:cs="Arial"/>
                <w:sz w:val="20"/>
              </w:rPr>
              <w:t xml:space="preserve">Customs/ Home Office </w:t>
            </w:r>
          </w:p>
        </w:tc>
      </w:tr>
    </w:tbl>
    <w:p w:rsidR="00387D7C" w:rsidRDefault="00387D7C" w:rsidP="00387D7C">
      <w:pPr>
        <w:rPr>
          <w:rFonts w:ascii="Arial" w:hAnsi="Arial" w:cs="Arial"/>
          <w:sz w:val="20"/>
        </w:rPr>
      </w:pPr>
    </w:p>
    <w:p w:rsidR="00387D7C" w:rsidRDefault="00387D7C" w:rsidP="00387D7C">
      <w:pPr>
        <w:outlineLvl w:val="0"/>
        <w:rPr>
          <w:rFonts w:ascii="Arial" w:hAnsi="Arial" w:cs="Arial"/>
          <w:b/>
          <w:sz w:val="20"/>
        </w:rPr>
      </w:pPr>
      <w:r>
        <w:rPr>
          <w:rFonts w:ascii="Arial" w:hAnsi="Arial" w:cs="Arial"/>
          <w:b/>
          <w:sz w:val="20"/>
        </w:rPr>
        <w:t>3) Defence</w:t>
      </w:r>
    </w:p>
    <w:p w:rsidR="00387D7C" w:rsidRDefault="00387D7C" w:rsidP="00387D7C">
      <w:pPr>
        <w:pStyle w:val="Corpotesto"/>
        <w:rPr>
          <w:rFonts w:ascii="Arial" w:hAnsi="Arial" w:cs="Arial"/>
          <w:sz w:val="20"/>
        </w:rPr>
      </w:pPr>
      <w:r>
        <w:rPr>
          <w:rFonts w:ascii="Arial" w:hAnsi="Arial" w:cs="Arial"/>
          <w:sz w:val="20"/>
        </w:rPr>
        <w:t>Defence was not included in the source report and is therefore not covered here</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6804"/>
      </w:tblGrid>
      <w:tr w:rsidR="00387D7C" w:rsidTr="00387D7C">
        <w:tc>
          <w:tcPr>
            <w:tcW w:w="2051" w:type="dxa"/>
          </w:tcPr>
          <w:p w:rsidR="00387D7C" w:rsidRDefault="00387D7C" w:rsidP="00387D7C">
            <w:pPr>
              <w:pStyle w:val="Table"/>
              <w:spacing w:before="0" w:after="0" w:line="240" w:lineRule="auto"/>
              <w:rPr>
                <w:rFonts w:ascii="Arial" w:hAnsi="Arial"/>
                <w:b/>
                <w:sz w:val="20"/>
              </w:rPr>
            </w:pPr>
            <w:r>
              <w:rPr>
                <w:rFonts w:ascii="Arial" w:hAnsi="Arial"/>
                <w:b/>
                <w:sz w:val="20"/>
              </w:rPr>
              <w:lastRenderedPageBreak/>
              <w:t>Country</w:t>
            </w:r>
          </w:p>
        </w:tc>
        <w:tc>
          <w:tcPr>
            <w:tcW w:w="6804" w:type="dxa"/>
          </w:tcPr>
          <w:p w:rsidR="00387D7C" w:rsidRDefault="00387D7C" w:rsidP="00387D7C">
            <w:pPr>
              <w:pStyle w:val="Table"/>
              <w:spacing w:before="0" w:after="0" w:line="240" w:lineRule="auto"/>
              <w:rPr>
                <w:rFonts w:ascii="Arial" w:hAnsi="Arial"/>
                <w:b/>
                <w:sz w:val="20"/>
              </w:rPr>
            </w:pPr>
            <w:r>
              <w:rPr>
                <w:rFonts w:ascii="Arial" w:hAnsi="Arial"/>
                <w:b/>
                <w:sz w:val="20"/>
              </w:rPr>
              <w:t>Responsible authority</w:t>
            </w:r>
          </w:p>
        </w:tc>
      </w:tr>
      <w:tr w:rsidR="00387D7C" w:rsidTr="00387D7C">
        <w:tc>
          <w:tcPr>
            <w:tcW w:w="2051" w:type="dxa"/>
          </w:tcPr>
          <w:p w:rsidR="00387D7C" w:rsidRDefault="00387D7C" w:rsidP="00387D7C">
            <w:pPr>
              <w:pStyle w:val="Table"/>
              <w:spacing w:before="0" w:after="0" w:line="240" w:lineRule="auto"/>
              <w:rPr>
                <w:rFonts w:ascii="Arial" w:hAnsi="Arial"/>
                <w:sz w:val="20"/>
              </w:rPr>
            </w:pPr>
            <w:r>
              <w:rPr>
                <w:rFonts w:ascii="Arial" w:hAnsi="Arial"/>
                <w:sz w:val="20"/>
              </w:rPr>
              <w:t>n.i.</w:t>
            </w:r>
          </w:p>
        </w:tc>
        <w:tc>
          <w:tcPr>
            <w:tcW w:w="6804" w:type="dxa"/>
          </w:tcPr>
          <w:p w:rsidR="00387D7C" w:rsidRDefault="00387D7C" w:rsidP="00387D7C">
            <w:pPr>
              <w:pStyle w:val="Table"/>
              <w:spacing w:before="0" w:after="0" w:line="240" w:lineRule="auto"/>
              <w:rPr>
                <w:rFonts w:ascii="Arial" w:hAnsi="Arial"/>
                <w:sz w:val="20"/>
              </w:rPr>
            </w:pPr>
          </w:p>
        </w:tc>
      </w:tr>
    </w:tbl>
    <w:p w:rsidR="00387D7C" w:rsidRDefault="00387D7C" w:rsidP="00387D7C">
      <w:pPr>
        <w:rPr>
          <w:rFonts w:ascii="Arial" w:hAnsi="Arial" w:cs="Arial"/>
          <w:sz w:val="20"/>
        </w:rPr>
      </w:pPr>
    </w:p>
    <w:p w:rsidR="00387D7C" w:rsidRDefault="00387D7C" w:rsidP="00387D7C">
      <w:pPr>
        <w:outlineLvl w:val="0"/>
        <w:rPr>
          <w:rFonts w:ascii="Arial" w:hAnsi="Arial" w:cs="Arial"/>
          <w:b/>
          <w:sz w:val="20"/>
        </w:rPr>
      </w:pPr>
      <w:r>
        <w:rPr>
          <w:rFonts w:ascii="Arial" w:hAnsi="Arial" w:cs="Arial"/>
          <w:b/>
          <w:sz w:val="20"/>
        </w:rPr>
        <w:t xml:space="preserve">4) Fisheries control </w:t>
      </w:r>
    </w:p>
    <w:p w:rsidR="00387D7C" w:rsidRDefault="00387D7C" w:rsidP="00387D7C">
      <w:pPr>
        <w:pStyle w:val="Corpotesto"/>
        <w:rPr>
          <w:rFonts w:ascii="Arial" w:hAnsi="Arial" w:cs="Arial"/>
          <w:sz w:val="20"/>
        </w:rPr>
      </w:pPr>
      <w:r>
        <w:rPr>
          <w:rFonts w:ascii="Arial" w:hAnsi="Arial" w:cs="Arial"/>
          <w:sz w:val="20"/>
        </w:rPr>
        <w:t>Fisheries control is the function with most complex institutional setup on responsible authorities. Different sets of government agencies undertake fisheries control in several MS.  Nonetheless, in a 10 MS, Fisheries Control is under the main responsibility of the Ministry of Agriculture.  In countries where there is a separation of responsibility on policy and operational matters, the Agricultural Ministry develops policies on fisheries control while Customs Authorities, Police and Coast Guards carry out the policy implementation.  </w:t>
      </w:r>
    </w:p>
    <w:p w:rsidR="00387D7C" w:rsidRDefault="00387D7C" w:rsidP="00387D7C">
      <w:pPr>
        <w:pStyle w:val="ListBulletNoSpace"/>
        <w:rPr>
          <w:rFonts w:ascii="Arial" w:hAnsi="Arial" w:cs="Arial"/>
          <w:color w:val="1F497D"/>
          <w:sz w:val="20"/>
        </w:rPr>
      </w:pPr>
      <w:r>
        <w:rPr>
          <w:rFonts w:ascii="Arial" w:hAnsi="Arial" w:cs="Arial"/>
          <w:sz w:val="20"/>
        </w:rPr>
        <w:t>Ministry of Agriculture (ES, BG, FR, LV, LT, PT, RO, SL, SP, UK)</w:t>
      </w:r>
    </w:p>
    <w:p w:rsidR="00387D7C" w:rsidRDefault="00387D7C" w:rsidP="00387D7C">
      <w:pPr>
        <w:pStyle w:val="ListBulletNoSpace"/>
        <w:rPr>
          <w:rFonts w:ascii="Arial" w:hAnsi="Arial" w:cs="Arial"/>
          <w:color w:val="1F497D"/>
          <w:sz w:val="20"/>
        </w:rPr>
      </w:pPr>
      <w:r>
        <w:rPr>
          <w:rFonts w:ascii="Arial" w:hAnsi="Arial" w:cs="Arial"/>
          <w:sz w:val="20"/>
        </w:rPr>
        <w:t>Police (RO, BG)</w:t>
      </w:r>
    </w:p>
    <w:p w:rsidR="00387D7C" w:rsidRDefault="00387D7C" w:rsidP="00387D7C">
      <w:pPr>
        <w:pStyle w:val="ListBulletNoSpace"/>
        <w:rPr>
          <w:rFonts w:ascii="Arial" w:hAnsi="Arial" w:cs="Arial"/>
          <w:color w:val="1F497D"/>
          <w:sz w:val="20"/>
        </w:rPr>
      </w:pPr>
      <w:r>
        <w:rPr>
          <w:rFonts w:ascii="Arial" w:hAnsi="Arial" w:cs="Arial"/>
          <w:sz w:val="20"/>
        </w:rPr>
        <w:t>Customs Authority (FR)</w:t>
      </w:r>
    </w:p>
    <w:p w:rsidR="00387D7C" w:rsidRDefault="00387D7C" w:rsidP="00387D7C">
      <w:pPr>
        <w:pStyle w:val="ListBulletNoSpace"/>
        <w:rPr>
          <w:rFonts w:ascii="Arial" w:hAnsi="Arial" w:cs="Arial"/>
          <w:color w:val="1F497D"/>
          <w:sz w:val="20"/>
        </w:rPr>
      </w:pPr>
      <w:r>
        <w:rPr>
          <w:rFonts w:ascii="Arial" w:hAnsi="Arial" w:cs="Arial"/>
          <w:sz w:val="20"/>
        </w:rPr>
        <w:t>National Agency of Fisheries and Aquaculture (BG)</w:t>
      </w:r>
    </w:p>
    <w:p w:rsidR="00387D7C" w:rsidRDefault="00387D7C" w:rsidP="00387D7C">
      <w:pPr>
        <w:pStyle w:val="ListBulletNoSpace"/>
        <w:rPr>
          <w:rFonts w:ascii="Arial" w:hAnsi="Arial" w:cs="Arial"/>
          <w:color w:val="1F497D"/>
          <w:sz w:val="20"/>
        </w:rPr>
      </w:pPr>
      <w:r>
        <w:rPr>
          <w:rFonts w:ascii="Arial" w:hAnsi="Arial" w:cs="Arial"/>
          <w:sz w:val="20"/>
        </w:rPr>
        <w:t>Ministry of Food, Agriculture and Fisheries (DK) </w:t>
      </w:r>
    </w:p>
    <w:p w:rsidR="00387D7C" w:rsidRDefault="00387D7C" w:rsidP="00387D7C">
      <w:pPr>
        <w:pStyle w:val="ListBulletNoSpace"/>
        <w:rPr>
          <w:rFonts w:ascii="Arial" w:hAnsi="Arial" w:cs="Arial"/>
          <w:color w:val="1F497D"/>
          <w:sz w:val="20"/>
        </w:rPr>
      </w:pPr>
      <w:r>
        <w:rPr>
          <w:rFonts w:ascii="Arial" w:hAnsi="Arial" w:cs="Arial"/>
          <w:sz w:val="20"/>
        </w:rPr>
        <w:t>Danish, Directorate, of Fisheries (DK) </w:t>
      </w:r>
    </w:p>
    <w:p w:rsidR="00387D7C" w:rsidRDefault="00387D7C" w:rsidP="00387D7C">
      <w:pPr>
        <w:pStyle w:val="ListBulletNoSpace"/>
        <w:rPr>
          <w:rFonts w:ascii="Arial" w:hAnsi="Arial" w:cs="Arial"/>
          <w:color w:val="1F497D"/>
          <w:sz w:val="20"/>
        </w:rPr>
      </w:pPr>
      <w:r>
        <w:rPr>
          <w:rFonts w:ascii="Arial" w:hAnsi="Arial" w:cs="Arial"/>
          <w:sz w:val="20"/>
        </w:rPr>
        <w:t>Ministry of Environment (ES) </w:t>
      </w:r>
    </w:p>
    <w:p w:rsidR="00387D7C" w:rsidRDefault="00387D7C" w:rsidP="00387D7C">
      <w:pPr>
        <w:pStyle w:val="ListBulletNoSpace"/>
        <w:rPr>
          <w:rFonts w:ascii="Arial" w:hAnsi="Arial" w:cs="Arial"/>
          <w:color w:val="1F497D"/>
          <w:sz w:val="20"/>
        </w:rPr>
      </w:pPr>
      <w:r>
        <w:rPr>
          <w:rFonts w:ascii="Arial" w:hAnsi="Arial" w:cs="Arial"/>
          <w:sz w:val="20"/>
        </w:rPr>
        <w:t>Ministry of Transport (FR, SE) </w:t>
      </w:r>
    </w:p>
    <w:p w:rsidR="00387D7C" w:rsidRDefault="00387D7C" w:rsidP="00387D7C">
      <w:pPr>
        <w:pStyle w:val="ListBulletNoSpace"/>
        <w:rPr>
          <w:rFonts w:ascii="Arial" w:hAnsi="Arial" w:cs="Arial"/>
          <w:color w:val="1F497D"/>
          <w:sz w:val="20"/>
        </w:rPr>
      </w:pPr>
      <w:r>
        <w:rPr>
          <w:rFonts w:ascii="Arial" w:hAnsi="Arial" w:cs="Arial"/>
          <w:sz w:val="20"/>
        </w:rPr>
        <w:t>Ministry of Defence (FR, PT) </w:t>
      </w:r>
    </w:p>
    <w:p w:rsidR="00387D7C" w:rsidRDefault="00387D7C" w:rsidP="00387D7C">
      <w:pPr>
        <w:pStyle w:val="ListBulletNoSpace"/>
        <w:rPr>
          <w:rFonts w:ascii="Arial" w:hAnsi="Arial" w:cs="Arial"/>
          <w:color w:val="1F497D"/>
          <w:sz w:val="20"/>
        </w:rPr>
      </w:pPr>
      <w:r>
        <w:rPr>
          <w:rFonts w:ascii="Arial" w:hAnsi="Arial" w:cs="Arial"/>
          <w:sz w:val="20"/>
        </w:rPr>
        <w:t>Ministry of Finance (FR) </w:t>
      </w:r>
    </w:p>
    <w:p w:rsidR="00387D7C" w:rsidRDefault="00387D7C" w:rsidP="00387D7C">
      <w:pPr>
        <w:pStyle w:val="ListBulletNoSpace"/>
        <w:rPr>
          <w:rFonts w:ascii="Arial" w:hAnsi="Arial" w:cs="Arial"/>
          <w:color w:val="1F497D"/>
          <w:sz w:val="20"/>
        </w:rPr>
      </w:pPr>
      <w:r>
        <w:rPr>
          <w:rFonts w:ascii="Arial" w:hAnsi="Arial" w:cs="Arial"/>
          <w:sz w:val="20"/>
        </w:rPr>
        <w:t>Federal Ministry of Food, Agriculture and Consumer Protection (EL) </w:t>
      </w:r>
    </w:p>
    <w:p w:rsidR="00387D7C" w:rsidRDefault="00387D7C" w:rsidP="00387D7C">
      <w:pPr>
        <w:pStyle w:val="ListBulletNoSpace"/>
        <w:rPr>
          <w:rFonts w:ascii="Arial" w:hAnsi="Arial" w:cs="Arial"/>
          <w:color w:val="1F497D"/>
          <w:sz w:val="20"/>
        </w:rPr>
      </w:pPr>
      <w:r>
        <w:rPr>
          <w:rFonts w:ascii="Arial" w:hAnsi="Arial" w:cs="Arial"/>
          <w:sz w:val="20"/>
        </w:rPr>
        <w:t>Federal Agency for Agriculture and Food (EL) </w:t>
      </w:r>
    </w:p>
    <w:p w:rsidR="00387D7C" w:rsidRDefault="00387D7C" w:rsidP="00387D7C">
      <w:pPr>
        <w:pStyle w:val="ListBulletNoSpace"/>
        <w:rPr>
          <w:rFonts w:ascii="Arial" w:hAnsi="Arial" w:cs="Arial"/>
          <w:color w:val="1F497D"/>
          <w:sz w:val="20"/>
        </w:rPr>
      </w:pPr>
      <w:r>
        <w:rPr>
          <w:rFonts w:ascii="Arial" w:hAnsi="Arial" w:cs="Arial"/>
          <w:sz w:val="20"/>
        </w:rPr>
        <w:t>Coast Guard (IT) </w:t>
      </w:r>
    </w:p>
    <w:p w:rsidR="00387D7C" w:rsidRDefault="00387D7C" w:rsidP="00387D7C">
      <w:pPr>
        <w:pStyle w:val="ListBulletNoSpace"/>
        <w:rPr>
          <w:rFonts w:ascii="Arial" w:hAnsi="Arial" w:cs="Arial"/>
          <w:color w:val="1F497D"/>
          <w:sz w:val="20"/>
        </w:rPr>
      </w:pPr>
      <w:r>
        <w:rPr>
          <w:rFonts w:ascii="Arial" w:hAnsi="Arial" w:cs="Arial"/>
          <w:sz w:val="20"/>
        </w:rPr>
        <w:t>Navy (IT, RM, UK) </w:t>
      </w:r>
    </w:p>
    <w:p w:rsidR="00387D7C" w:rsidRDefault="00387D7C" w:rsidP="00387D7C">
      <w:pPr>
        <w:pStyle w:val="ListBulletNoSpace"/>
        <w:rPr>
          <w:rFonts w:ascii="Arial" w:hAnsi="Arial" w:cs="Arial"/>
          <w:color w:val="1F497D"/>
          <w:sz w:val="20"/>
        </w:rPr>
      </w:pPr>
      <w:r>
        <w:rPr>
          <w:rFonts w:ascii="Arial" w:hAnsi="Arial" w:cs="Arial"/>
          <w:sz w:val="20"/>
        </w:rPr>
        <w:t>National Board of Fisheries (LV) </w:t>
      </w:r>
    </w:p>
    <w:p w:rsidR="00387D7C" w:rsidRDefault="00387D7C" w:rsidP="00387D7C">
      <w:pPr>
        <w:pStyle w:val="ListBulletNoSpace"/>
        <w:rPr>
          <w:rFonts w:ascii="Arial" w:hAnsi="Arial" w:cs="Arial"/>
          <w:color w:val="1F497D"/>
          <w:sz w:val="20"/>
        </w:rPr>
      </w:pPr>
      <w:r>
        <w:rPr>
          <w:rFonts w:ascii="Arial" w:hAnsi="Arial" w:cs="Arial"/>
          <w:sz w:val="20"/>
        </w:rPr>
        <w:t>Marine and Inland Waters Administration (LV) </w:t>
      </w:r>
    </w:p>
    <w:p w:rsidR="00387D7C" w:rsidRDefault="00387D7C" w:rsidP="00387D7C">
      <w:pPr>
        <w:pStyle w:val="ListBulletNoSpace"/>
        <w:rPr>
          <w:rFonts w:ascii="Arial" w:hAnsi="Arial" w:cs="Arial"/>
          <w:color w:val="1F497D"/>
          <w:sz w:val="20"/>
        </w:rPr>
      </w:pPr>
      <w:r>
        <w:rPr>
          <w:rFonts w:ascii="Arial" w:hAnsi="Arial" w:cs="Arial"/>
          <w:sz w:val="20"/>
        </w:rPr>
        <w:t>Fisheries Department (LT, UK) </w:t>
      </w:r>
    </w:p>
    <w:p w:rsidR="00387D7C" w:rsidRDefault="00387D7C" w:rsidP="00387D7C">
      <w:pPr>
        <w:pStyle w:val="ListBulletNoSpace"/>
        <w:rPr>
          <w:rFonts w:ascii="Arial" w:hAnsi="Arial" w:cs="Arial"/>
          <w:color w:val="1F497D"/>
          <w:sz w:val="20"/>
        </w:rPr>
      </w:pPr>
      <w:r>
        <w:rPr>
          <w:rFonts w:ascii="Arial" w:hAnsi="Arial" w:cs="Arial"/>
          <w:sz w:val="20"/>
        </w:rPr>
        <w:t>Regional Fisheries Inspectors (PL) </w:t>
      </w:r>
    </w:p>
    <w:p w:rsidR="00387D7C" w:rsidRDefault="00387D7C" w:rsidP="00387D7C">
      <w:pPr>
        <w:pStyle w:val="ListBulletNoSpace"/>
        <w:rPr>
          <w:rFonts w:ascii="Arial" w:hAnsi="Arial" w:cs="Arial"/>
          <w:color w:val="1F497D"/>
          <w:sz w:val="20"/>
        </w:rPr>
      </w:pPr>
      <w:r>
        <w:rPr>
          <w:rFonts w:ascii="Arial" w:hAnsi="Arial" w:cs="Arial"/>
          <w:sz w:val="20"/>
        </w:rPr>
        <w:t>National Maritime Authority (PR) </w:t>
      </w:r>
    </w:p>
    <w:p w:rsidR="00387D7C" w:rsidRDefault="00387D7C" w:rsidP="00387D7C">
      <w:pPr>
        <w:pStyle w:val="ListBulletNoSpace"/>
        <w:rPr>
          <w:rFonts w:ascii="Arial" w:hAnsi="Arial" w:cs="Arial"/>
          <w:color w:val="1F497D"/>
          <w:sz w:val="20"/>
        </w:rPr>
      </w:pPr>
      <w:r>
        <w:rPr>
          <w:rFonts w:ascii="Arial" w:hAnsi="Arial" w:cs="Arial"/>
          <w:sz w:val="20"/>
        </w:rPr>
        <w:t>Ministry of Interior (SV, SP) </w:t>
      </w:r>
    </w:p>
    <w:p w:rsidR="00387D7C" w:rsidRDefault="00387D7C" w:rsidP="00387D7C">
      <w:pPr>
        <w:pStyle w:val="ListBulletNoSpace"/>
        <w:rPr>
          <w:rFonts w:ascii="Arial" w:hAnsi="Arial" w:cs="Arial"/>
          <w:color w:val="1F497D"/>
          <w:sz w:val="20"/>
        </w:rPr>
      </w:pPr>
      <w:r>
        <w:rPr>
          <w:rFonts w:ascii="Arial" w:hAnsi="Arial" w:cs="Arial"/>
          <w:sz w:val="20"/>
        </w:rPr>
        <w:t>Maritime Administration (SV) </w:t>
      </w:r>
    </w:p>
    <w:p w:rsidR="00387D7C" w:rsidRDefault="00387D7C" w:rsidP="00387D7C">
      <w:pPr>
        <w:pStyle w:val="ListBulletNoSpace"/>
        <w:rPr>
          <w:rFonts w:ascii="Arial" w:hAnsi="Arial" w:cs="Arial"/>
          <w:color w:val="1F497D"/>
          <w:sz w:val="20"/>
        </w:rPr>
      </w:pPr>
      <w:r>
        <w:rPr>
          <w:rFonts w:ascii="Arial" w:hAnsi="Arial" w:cs="Arial"/>
          <w:sz w:val="20"/>
        </w:rPr>
        <w:t>Dept. for Environment, Food and Rural Affairs (UK) </w:t>
      </w:r>
    </w:p>
    <w:p w:rsidR="00387D7C" w:rsidRDefault="00387D7C" w:rsidP="00387D7C">
      <w:pPr>
        <w:pStyle w:val="ListBulletNoSpace"/>
        <w:rPr>
          <w:rFonts w:ascii="Arial" w:hAnsi="Arial" w:cs="Arial"/>
          <w:color w:val="1F497D"/>
          <w:sz w:val="20"/>
        </w:rPr>
      </w:pPr>
      <w:r>
        <w:rPr>
          <w:rFonts w:ascii="Arial" w:hAnsi="Arial" w:cs="Arial"/>
          <w:sz w:val="20"/>
        </w:rPr>
        <w:t>Welsh Assembly Government (UK) </w:t>
      </w:r>
    </w:p>
    <w:p w:rsidR="00387D7C" w:rsidRDefault="00387D7C" w:rsidP="00387D7C">
      <w:pPr>
        <w:pStyle w:val="Puntoelenco"/>
        <w:rPr>
          <w:rFonts w:ascii="Arial" w:hAnsi="Arial" w:cs="Arial"/>
          <w:sz w:val="20"/>
        </w:rPr>
      </w:pPr>
      <w:r>
        <w:rPr>
          <w:rFonts w:ascii="Arial" w:hAnsi="Arial" w:cs="Arial"/>
          <w:sz w:val="20"/>
        </w:rPr>
        <w:t>Scottish Executive Environment (UK)</w:t>
      </w: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6804"/>
      </w:tblGrid>
      <w:tr w:rsidR="00387D7C" w:rsidTr="00387D7C">
        <w:trPr>
          <w:tblHeader/>
        </w:trPr>
        <w:tc>
          <w:tcPr>
            <w:tcW w:w="2051" w:type="dxa"/>
          </w:tcPr>
          <w:p w:rsidR="00387D7C" w:rsidRDefault="00387D7C" w:rsidP="00387D7C">
            <w:pPr>
              <w:pStyle w:val="Table"/>
              <w:spacing w:beforeLines="20" w:before="48" w:afterLines="20" w:after="48" w:line="240" w:lineRule="auto"/>
              <w:rPr>
                <w:rFonts w:ascii="Arial" w:hAnsi="Arial"/>
                <w:b/>
                <w:sz w:val="20"/>
              </w:rPr>
            </w:pPr>
            <w:r>
              <w:rPr>
                <w:rFonts w:ascii="Arial" w:hAnsi="Arial"/>
                <w:b/>
                <w:sz w:val="20"/>
              </w:rPr>
              <w:t>Country</w:t>
            </w:r>
          </w:p>
        </w:tc>
        <w:tc>
          <w:tcPr>
            <w:tcW w:w="6804" w:type="dxa"/>
          </w:tcPr>
          <w:p w:rsidR="00387D7C" w:rsidRDefault="00387D7C" w:rsidP="00387D7C">
            <w:pPr>
              <w:pStyle w:val="Table"/>
              <w:spacing w:beforeLines="20" w:before="48" w:afterLines="20" w:after="48" w:line="240" w:lineRule="auto"/>
              <w:rPr>
                <w:rFonts w:ascii="Arial" w:hAnsi="Arial"/>
                <w:b/>
                <w:noProof/>
                <w:sz w:val="20"/>
                <w:szCs w:val="32"/>
              </w:rPr>
            </w:pPr>
            <w:r>
              <w:rPr>
                <w:rFonts w:ascii="Arial" w:hAnsi="Arial"/>
                <w:b/>
                <w:sz w:val="20"/>
              </w:rPr>
              <w:t>Responsible authority</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Belgium</w:t>
            </w:r>
          </w:p>
        </w:tc>
        <w:tc>
          <w:tcPr>
            <w:tcW w:w="6804" w:type="dxa"/>
          </w:tcPr>
          <w:p w:rsidR="00387D7C" w:rsidRDefault="00387D7C" w:rsidP="00387D7C">
            <w:pPr>
              <w:rPr>
                <w:rFonts w:ascii="Arial" w:hAnsi="Arial" w:cs="Arial"/>
                <w:sz w:val="20"/>
              </w:rPr>
            </w:pPr>
            <w:r>
              <w:rPr>
                <w:rFonts w:ascii="Arial" w:hAnsi="Arial" w:cs="Arial"/>
                <w:color w:val="000000"/>
                <w:sz w:val="20"/>
              </w:rPr>
              <w:t xml:space="preserve">Flemish Ministry for Agriculture and Fisheries -Policy Division- Sea Fisheries Service/ Defence Marine component /Police /Customs and excise’s services/ Royal Belgian Institute of Natural Sciences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Bulgaria</w:t>
            </w:r>
          </w:p>
        </w:tc>
        <w:tc>
          <w:tcPr>
            <w:tcW w:w="6804" w:type="dxa"/>
          </w:tcPr>
          <w:p w:rsidR="00387D7C" w:rsidRDefault="00387D7C" w:rsidP="00387D7C">
            <w:pPr>
              <w:rPr>
                <w:rFonts w:ascii="Arial" w:hAnsi="Arial" w:cs="Arial"/>
                <w:sz w:val="20"/>
              </w:rPr>
            </w:pPr>
            <w:r>
              <w:rPr>
                <w:rFonts w:ascii="Arial" w:hAnsi="Arial" w:cs="Arial"/>
                <w:sz w:val="20"/>
              </w:rPr>
              <w:t xml:space="preserve">National Agency of Fisheries and Aquaculture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Cyprus</w:t>
            </w:r>
          </w:p>
        </w:tc>
        <w:tc>
          <w:tcPr>
            <w:tcW w:w="6804" w:type="dxa"/>
          </w:tcPr>
          <w:p w:rsidR="00387D7C" w:rsidRDefault="00387D7C" w:rsidP="00387D7C">
            <w:pPr>
              <w:rPr>
                <w:rFonts w:ascii="Arial" w:hAnsi="Arial" w:cs="Arial"/>
                <w:sz w:val="20"/>
              </w:rPr>
            </w:pPr>
            <w:r>
              <w:rPr>
                <w:rFonts w:ascii="Arial" w:hAnsi="Arial" w:cs="Arial"/>
                <w:sz w:val="20"/>
              </w:rPr>
              <w:t>Dpt. For Fisheries and</w:t>
            </w:r>
            <w:r>
              <w:rPr>
                <w:rFonts w:ascii="Arial" w:hAnsi="Arial" w:cs="Arial"/>
                <w:sz w:val="20"/>
              </w:rPr>
              <w:br/>
              <w:t xml:space="preserve">Marine Research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Denmark</w:t>
            </w:r>
          </w:p>
        </w:tc>
        <w:tc>
          <w:tcPr>
            <w:tcW w:w="6804" w:type="dxa"/>
          </w:tcPr>
          <w:p w:rsidR="00387D7C" w:rsidRDefault="00387D7C" w:rsidP="00387D7C">
            <w:pPr>
              <w:rPr>
                <w:rFonts w:ascii="Arial" w:hAnsi="Arial" w:cs="Arial"/>
                <w:sz w:val="20"/>
              </w:rPr>
            </w:pPr>
            <w:r>
              <w:rPr>
                <w:rFonts w:ascii="Arial" w:hAnsi="Arial" w:cs="Arial"/>
                <w:color w:val="000000"/>
                <w:sz w:val="20"/>
              </w:rPr>
              <w:t>Ministry of Food, Agriculture</w:t>
            </w:r>
            <w:r>
              <w:rPr>
                <w:rFonts w:ascii="Arial" w:hAnsi="Arial" w:cs="Arial"/>
                <w:color w:val="000000"/>
                <w:sz w:val="20"/>
              </w:rPr>
              <w:br/>
              <w:t xml:space="preserve">and Fisheries - the Danish Directorate of Fisheries /Ministry of Defence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Estonia</w:t>
            </w:r>
          </w:p>
        </w:tc>
        <w:tc>
          <w:tcPr>
            <w:tcW w:w="6804" w:type="dxa"/>
          </w:tcPr>
          <w:p w:rsidR="00387D7C" w:rsidRDefault="00387D7C" w:rsidP="00387D7C">
            <w:pPr>
              <w:rPr>
                <w:rFonts w:ascii="Arial" w:hAnsi="Arial" w:cs="Arial"/>
                <w:sz w:val="20"/>
                <w:lang w:eastAsia="zh-CN"/>
              </w:rPr>
            </w:pPr>
            <w:r>
              <w:rPr>
                <w:rFonts w:ascii="Arial" w:hAnsi="Arial" w:cs="Arial"/>
                <w:sz w:val="20"/>
              </w:rPr>
              <w:t xml:space="preserve">-Ministry of Environment -              -Environmental Inspectorate/ Estonian </w:t>
            </w:r>
            <w:r>
              <w:rPr>
                <w:rFonts w:ascii="Arial" w:hAnsi="Arial" w:cs="Arial"/>
                <w:sz w:val="20"/>
              </w:rPr>
              <w:lastRenderedPageBreak/>
              <w:t>Border Guard</w:t>
            </w:r>
            <w:r>
              <w:rPr>
                <w:rFonts w:ascii="Arial" w:hAnsi="Arial" w:cs="Arial"/>
                <w:sz w:val="20"/>
              </w:rPr>
              <w:br/>
              <w:t xml:space="preserve">-Ministry of Agriculture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lastRenderedPageBreak/>
              <w:t>Finland</w:t>
            </w:r>
          </w:p>
        </w:tc>
        <w:tc>
          <w:tcPr>
            <w:tcW w:w="6804" w:type="dxa"/>
          </w:tcPr>
          <w:p w:rsidR="00387D7C" w:rsidRDefault="00387D7C" w:rsidP="00387D7C">
            <w:pPr>
              <w:rPr>
                <w:rFonts w:ascii="Arial" w:hAnsi="Arial" w:cs="Arial"/>
                <w:sz w:val="20"/>
                <w:lang w:eastAsia="zh-CN"/>
              </w:rPr>
            </w:pPr>
            <w:r>
              <w:rPr>
                <w:rFonts w:ascii="Arial" w:hAnsi="Arial" w:cs="Arial"/>
                <w:i/>
                <w:iCs/>
                <w:color w:val="000000"/>
                <w:sz w:val="20"/>
              </w:rPr>
              <w:t>Policy matters</w:t>
            </w:r>
            <w:r>
              <w:rPr>
                <w:rFonts w:ascii="Arial" w:hAnsi="Arial" w:cs="Arial"/>
                <w:color w:val="000000"/>
                <w:sz w:val="20"/>
              </w:rPr>
              <w:t>:</w:t>
            </w:r>
            <w:r>
              <w:rPr>
                <w:rFonts w:ascii="Arial" w:hAnsi="Arial" w:cs="Arial"/>
                <w:color w:val="000000"/>
                <w:sz w:val="20"/>
              </w:rPr>
              <w:br/>
              <w:t>Ministry of Agriculture and Forestry-Department of Fisheries and Game</w:t>
            </w:r>
            <w:r>
              <w:rPr>
                <w:rFonts w:ascii="Arial" w:hAnsi="Arial" w:cs="Arial"/>
                <w:color w:val="000000"/>
                <w:sz w:val="20"/>
              </w:rPr>
              <w:br/>
            </w:r>
            <w:r>
              <w:rPr>
                <w:rFonts w:ascii="Arial" w:hAnsi="Arial" w:cs="Arial"/>
                <w:i/>
                <w:iCs/>
                <w:color w:val="000000"/>
                <w:sz w:val="20"/>
              </w:rPr>
              <w:t>Operational aspects / controlling</w:t>
            </w:r>
            <w:r>
              <w:rPr>
                <w:rFonts w:ascii="Arial" w:hAnsi="Arial" w:cs="Arial"/>
                <w:color w:val="000000"/>
                <w:sz w:val="20"/>
              </w:rPr>
              <w:t xml:space="preserve">: </w:t>
            </w:r>
            <w:r>
              <w:rPr>
                <w:rFonts w:ascii="Arial" w:hAnsi="Arial" w:cs="Arial"/>
                <w:color w:val="000000"/>
                <w:sz w:val="20"/>
              </w:rPr>
              <w:br/>
              <w:t>Regional Centres for Economic Development, Transport and Environment (ELY), police, Finnish bo</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France</w:t>
            </w:r>
          </w:p>
        </w:tc>
        <w:tc>
          <w:tcPr>
            <w:tcW w:w="6804" w:type="dxa"/>
          </w:tcPr>
          <w:p w:rsidR="00387D7C" w:rsidRDefault="00387D7C" w:rsidP="00387D7C">
            <w:pPr>
              <w:rPr>
                <w:rFonts w:ascii="Arial" w:hAnsi="Arial" w:cs="Arial"/>
                <w:sz w:val="20"/>
              </w:rPr>
            </w:pPr>
            <w:r>
              <w:rPr>
                <w:rFonts w:ascii="Arial" w:hAnsi="Arial" w:cs="Arial"/>
                <w:sz w:val="20"/>
              </w:rPr>
              <w:t>Ministry of Agriculture (policy)</w:t>
            </w:r>
            <w:r>
              <w:rPr>
                <w:rFonts w:ascii="Arial" w:hAnsi="Arial" w:cs="Arial"/>
                <w:sz w:val="20"/>
              </w:rPr>
              <w:br/>
              <w:t>- Ministry of Transport ( Admin. of Mar. Affairs)</w:t>
            </w:r>
            <w:r>
              <w:rPr>
                <w:rFonts w:ascii="Arial" w:hAnsi="Arial" w:cs="Arial"/>
                <w:sz w:val="20"/>
              </w:rPr>
              <w:br/>
              <w:t>-MoD (Navy - gendarmerie maritime)</w:t>
            </w:r>
            <w:r>
              <w:rPr>
                <w:rFonts w:ascii="Arial" w:hAnsi="Arial" w:cs="Arial"/>
                <w:sz w:val="20"/>
              </w:rPr>
              <w:br/>
              <w:t>-Ministry of Budget (Customs)              - Ministry of Interior (gendarmerie)</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Germany</w:t>
            </w:r>
          </w:p>
        </w:tc>
        <w:tc>
          <w:tcPr>
            <w:tcW w:w="6804" w:type="dxa"/>
          </w:tcPr>
          <w:p w:rsidR="00387D7C" w:rsidRDefault="00387D7C" w:rsidP="00387D7C">
            <w:pPr>
              <w:rPr>
                <w:rFonts w:ascii="Arial" w:hAnsi="Arial" w:cs="Arial"/>
                <w:sz w:val="20"/>
              </w:rPr>
            </w:pPr>
            <w:r>
              <w:rPr>
                <w:rFonts w:ascii="Arial" w:hAnsi="Arial" w:cs="Arial"/>
                <w:color w:val="000000"/>
                <w:sz w:val="20"/>
              </w:rPr>
              <w:t xml:space="preserve">-Federal Ministry of Food/ Agriculture and Consumer Protection                                  -Federal Office for Agriculture and Food/ Landers (inside 12 miles)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Greece</w:t>
            </w:r>
          </w:p>
        </w:tc>
        <w:tc>
          <w:tcPr>
            <w:tcW w:w="6804" w:type="dxa"/>
          </w:tcPr>
          <w:p w:rsidR="00387D7C" w:rsidRDefault="00387D7C" w:rsidP="00387D7C">
            <w:pPr>
              <w:rPr>
                <w:rFonts w:ascii="Arial" w:hAnsi="Arial" w:cs="Arial"/>
                <w:sz w:val="20"/>
                <w:lang w:eastAsia="zh-CN"/>
              </w:rPr>
            </w:pPr>
            <w:r>
              <w:rPr>
                <w:rFonts w:ascii="Arial" w:hAnsi="Arial" w:cs="Arial"/>
                <w:sz w:val="20"/>
              </w:rPr>
              <w:t xml:space="preserve">Ministry of Citizen's Protection - Hellenic Coast Guard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Ireland</w:t>
            </w:r>
          </w:p>
        </w:tc>
        <w:tc>
          <w:tcPr>
            <w:tcW w:w="6804" w:type="dxa"/>
          </w:tcPr>
          <w:p w:rsidR="00387D7C" w:rsidRDefault="00387D7C" w:rsidP="00387D7C">
            <w:pPr>
              <w:rPr>
                <w:rFonts w:ascii="Arial" w:hAnsi="Arial" w:cs="Arial"/>
                <w:i/>
                <w:iCs/>
                <w:sz w:val="20"/>
              </w:rPr>
            </w:pPr>
            <w:r>
              <w:rPr>
                <w:rFonts w:ascii="Arial" w:hAnsi="Arial" w:cs="Arial"/>
                <w:i/>
                <w:iCs/>
                <w:sz w:val="20"/>
              </w:rPr>
              <w:t>Policy:</w:t>
            </w:r>
            <w:r>
              <w:rPr>
                <w:rFonts w:ascii="Arial" w:hAnsi="Arial" w:cs="Arial"/>
                <w:sz w:val="20"/>
              </w:rPr>
              <w:t xml:space="preserve"> Dept. of Communications/ Marine &amp; natural Resources/                  </w:t>
            </w:r>
            <w:r>
              <w:rPr>
                <w:rFonts w:ascii="Arial" w:hAnsi="Arial" w:cs="Arial"/>
                <w:i/>
                <w:iCs/>
                <w:sz w:val="20"/>
              </w:rPr>
              <w:t>Operational:</w:t>
            </w:r>
            <w:r>
              <w:rPr>
                <w:rFonts w:ascii="Arial" w:hAnsi="Arial" w:cs="Arial"/>
                <w:sz w:val="20"/>
              </w:rPr>
              <w:t xml:space="preserve"> Sea Fisheries Protection Authority/ Irish Defence Forces</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Italy</w:t>
            </w:r>
          </w:p>
        </w:tc>
        <w:tc>
          <w:tcPr>
            <w:tcW w:w="6804" w:type="dxa"/>
          </w:tcPr>
          <w:p w:rsidR="00387D7C" w:rsidRDefault="00387D7C" w:rsidP="00387D7C">
            <w:pPr>
              <w:rPr>
                <w:rFonts w:ascii="Arial" w:hAnsi="Arial" w:cs="Arial"/>
                <w:sz w:val="20"/>
              </w:rPr>
            </w:pPr>
            <w:r>
              <w:rPr>
                <w:rFonts w:ascii="Arial" w:hAnsi="Arial" w:cs="Arial"/>
                <w:sz w:val="20"/>
              </w:rPr>
              <w:t xml:space="preserve">Ministry of Agricultural Policies/ Coast Guard (National Fishing Control Centre)/ Navy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Latvia</w:t>
            </w:r>
          </w:p>
        </w:tc>
        <w:tc>
          <w:tcPr>
            <w:tcW w:w="6804" w:type="dxa"/>
          </w:tcPr>
          <w:p w:rsidR="00387D7C" w:rsidRDefault="00387D7C" w:rsidP="00387D7C">
            <w:pPr>
              <w:rPr>
                <w:rFonts w:ascii="Arial" w:hAnsi="Arial" w:cs="Arial"/>
                <w:sz w:val="20"/>
                <w:lang w:eastAsia="zh-CN"/>
              </w:rPr>
            </w:pPr>
            <w:r>
              <w:rPr>
                <w:rFonts w:ascii="Arial" w:hAnsi="Arial" w:cs="Arial"/>
                <w:sz w:val="20"/>
              </w:rPr>
              <w:t xml:space="preserve">Ministry of Agriculture - National Board of Fisheries/ Marine and Inland Waters Administration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Lithuania </w:t>
            </w:r>
          </w:p>
        </w:tc>
        <w:tc>
          <w:tcPr>
            <w:tcW w:w="6804" w:type="dxa"/>
          </w:tcPr>
          <w:p w:rsidR="00387D7C" w:rsidRDefault="00387D7C" w:rsidP="00387D7C">
            <w:pPr>
              <w:rPr>
                <w:rFonts w:ascii="Arial" w:hAnsi="Arial" w:cs="Arial"/>
                <w:sz w:val="20"/>
              </w:rPr>
            </w:pPr>
            <w:r>
              <w:rPr>
                <w:rFonts w:ascii="Arial" w:hAnsi="Arial" w:cs="Arial"/>
                <w:color w:val="000000"/>
                <w:sz w:val="20"/>
              </w:rPr>
              <w:t xml:space="preserve">-Ministry of Agriculture - Fisheries Service                                    Navy/Joint Military Commute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Malta</w:t>
            </w:r>
          </w:p>
        </w:tc>
        <w:tc>
          <w:tcPr>
            <w:tcW w:w="6804" w:type="dxa"/>
          </w:tcPr>
          <w:p w:rsidR="00387D7C" w:rsidRDefault="00387D7C" w:rsidP="00387D7C">
            <w:pPr>
              <w:rPr>
                <w:rFonts w:ascii="Arial" w:hAnsi="Arial" w:cs="Arial"/>
                <w:sz w:val="20"/>
              </w:rPr>
            </w:pPr>
            <w:r>
              <w:rPr>
                <w:rFonts w:ascii="Arial" w:hAnsi="Arial" w:cs="Arial"/>
                <w:sz w:val="20"/>
              </w:rPr>
              <w:t xml:space="preserve">Ministry of Rural Affairs and Environment - Fisheries Conservation &amp; Control Division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Netherlands </w:t>
            </w:r>
          </w:p>
        </w:tc>
        <w:tc>
          <w:tcPr>
            <w:tcW w:w="6804" w:type="dxa"/>
          </w:tcPr>
          <w:p w:rsidR="00387D7C" w:rsidRDefault="00387D7C" w:rsidP="00387D7C">
            <w:pPr>
              <w:rPr>
                <w:rFonts w:ascii="Arial" w:hAnsi="Arial" w:cs="Arial"/>
                <w:sz w:val="20"/>
              </w:rPr>
            </w:pPr>
            <w:r>
              <w:rPr>
                <w:rFonts w:ascii="Arial" w:hAnsi="Arial" w:cs="Arial"/>
                <w:color w:val="000000"/>
                <w:sz w:val="20"/>
              </w:rPr>
              <w:t xml:space="preserve">-Ministry of Agriculture, Nature and Food Quality General Inspection Administration (nVWA)  -Coastguard/ Maritime Police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highlight w:val="yellow"/>
              </w:rPr>
            </w:pPr>
            <w:r>
              <w:rPr>
                <w:rFonts w:ascii="Arial" w:hAnsi="Arial"/>
                <w:sz w:val="20"/>
              </w:rPr>
              <w:t>Poland</w:t>
            </w:r>
          </w:p>
        </w:tc>
        <w:tc>
          <w:tcPr>
            <w:tcW w:w="6804" w:type="dxa"/>
          </w:tcPr>
          <w:p w:rsidR="00387D7C" w:rsidRDefault="00387D7C" w:rsidP="00387D7C">
            <w:pPr>
              <w:rPr>
                <w:rFonts w:ascii="Arial" w:hAnsi="Arial" w:cs="Arial"/>
                <w:sz w:val="20"/>
              </w:rPr>
            </w:pPr>
            <w:r>
              <w:rPr>
                <w:rFonts w:ascii="Arial" w:hAnsi="Arial" w:cs="Arial"/>
                <w:sz w:val="20"/>
              </w:rPr>
              <w:t xml:space="preserve">Regional Sea Fishery Inspectorates (under supervision of Ministry of Agriculture and Rural Development) in cooperation with Border Guard, Customs Service (4), Police, Agricultural and Food Quality Inspection (under supervision of Ministry of Agriculture.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Portugal</w:t>
            </w:r>
          </w:p>
        </w:tc>
        <w:tc>
          <w:tcPr>
            <w:tcW w:w="6804" w:type="dxa"/>
          </w:tcPr>
          <w:p w:rsidR="00387D7C" w:rsidRDefault="00387D7C" w:rsidP="00387D7C">
            <w:pPr>
              <w:rPr>
                <w:rFonts w:ascii="Arial" w:hAnsi="Arial" w:cs="Arial"/>
                <w:noProof/>
                <w:sz w:val="20"/>
              </w:rPr>
            </w:pPr>
            <w:r>
              <w:rPr>
                <w:rFonts w:ascii="Arial" w:hAnsi="Arial" w:cs="Arial"/>
                <w:sz w:val="20"/>
              </w:rPr>
              <w:t xml:space="preserve">Ministry of Agriculture - Rural Development and Fisheries/ System of Supervision and Fishing Activity Control (SIFICAP)/ Ministry of National Defence - Portuguese Navy+Air Force/ National Maritime Authority/ Ministry of Home Affairs.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Romania</w:t>
            </w:r>
          </w:p>
        </w:tc>
        <w:tc>
          <w:tcPr>
            <w:tcW w:w="6804" w:type="dxa"/>
          </w:tcPr>
          <w:p w:rsidR="00387D7C" w:rsidRDefault="00387D7C" w:rsidP="00387D7C">
            <w:pPr>
              <w:rPr>
                <w:rFonts w:ascii="Arial" w:hAnsi="Arial" w:cs="Arial"/>
                <w:noProof/>
                <w:sz w:val="20"/>
              </w:rPr>
            </w:pPr>
            <w:r>
              <w:rPr>
                <w:rFonts w:ascii="Arial" w:hAnsi="Arial" w:cs="Arial"/>
                <w:sz w:val="20"/>
              </w:rPr>
              <w:t>Ministry of Agriculture and Rural Development - National Agency for Fishery and Aquaculture / Ministry of Administration and Interior - Romanian Border Police General Inspectorate.</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Slovenia </w:t>
            </w:r>
          </w:p>
        </w:tc>
        <w:tc>
          <w:tcPr>
            <w:tcW w:w="6804" w:type="dxa"/>
          </w:tcPr>
          <w:p w:rsidR="00387D7C" w:rsidRDefault="00387D7C" w:rsidP="00387D7C">
            <w:pPr>
              <w:rPr>
                <w:rFonts w:ascii="Arial" w:hAnsi="Arial" w:cs="Arial"/>
                <w:noProof/>
                <w:sz w:val="20"/>
                <w:lang w:eastAsia="zh-CN"/>
              </w:rPr>
            </w:pPr>
            <w:r>
              <w:rPr>
                <w:rFonts w:ascii="Arial" w:hAnsi="Arial" w:cs="Arial"/>
                <w:sz w:val="20"/>
              </w:rPr>
              <w:t xml:space="preserve">Ministry of Agriculture, Forestry and Food/ Inspectorate of the Republic of Slovenia for Agriculture, Forestry and Food/ Ministry of the Interior - Police/ Ministry of Transport - Slovenian Maritime Administration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Spain</w:t>
            </w:r>
          </w:p>
        </w:tc>
        <w:tc>
          <w:tcPr>
            <w:tcW w:w="6804" w:type="dxa"/>
          </w:tcPr>
          <w:p w:rsidR="00387D7C" w:rsidRDefault="00387D7C" w:rsidP="00387D7C">
            <w:pPr>
              <w:rPr>
                <w:rFonts w:ascii="Arial" w:hAnsi="Arial" w:cs="Arial"/>
                <w:noProof/>
                <w:sz w:val="20"/>
              </w:rPr>
            </w:pPr>
            <w:r>
              <w:rPr>
                <w:rFonts w:ascii="Arial" w:hAnsi="Arial" w:cs="Arial"/>
                <w:sz w:val="20"/>
              </w:rPr>
              <w:t xml:space="preserve">Ministry of Agriculture, Fisheries and Food/ Ministry of Interior - Guardia Civil/ Coastal Autonomous Communities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noProof/>
                <w:sz w:val="20"/>
                <w:szCs w:val="32"/>
              </w:rPr>
            </w:pPr>
            <w:r>
              <w:rPr>
                <w:rFonts w:ascii="Arial" w:hAnsi="Arial"/>
                <w:sz w:val="20"/>
              </w:rPr>
              <w:t>Sweden</w:t>
            </w:r>
          </w:p>
        </w:tc>
        <w:tc>
          <w:tcPr>
            <w:tcW w:w="6804" w:type="dxa"/>
          </w:tcPr>
          <w:p w:rsidR="00387D7C" w:rsidRDefault="00387D7C" w:rsidP="00387D7C">
            <w:pPr>
              <w:rPr>
                <w:rFonts w:ascii="Arial" w:hAnsi="Arial" w:cs="Arial"/>
                <w:sz w:val="20"/>
              </w:rPr>
            </w:pPr>
            <w:r>
              <w:rPr>
                <w:rFonts w:ascii="Arial" w:hAnsi="Arial" w:cs="Arial"/>
                <w:i/>
                <w:iCs/>
                <w:sz w:val="20"/>
              </w:rPr>
              <w:t>Policy</w:t>
            </w:r>
            <w:r>
              <w:rPr>
                <w:rFonts w:ascii="Arial" w:hAnsi="Arial" w:cs="Arial"/>
                <w:sz w:val="20"/>
              </w:rPr>
              <w:t xml:space="preserve">: Ministry of Agriculture                     </w:t>
            </w:r>
          </w:p>
          <w:p w:rsidR="00387D7C" w:rsidRDefault="00387D7C" w:rsidP="00387D7C">
            <w:pPr>
              <w:rPr>
                <w:rFonts w:ascii="Arial" w:hAnsi="Arial" w:cs="Arial"/>
                <w:sz w:val="20"/>
              </w:rPr>
            </w:pPr>
            <w:r>
              <w:rPr>
                <w:rFonts w:ascii="Arial" w:hAnsi="Arial" w:cs="Arial"/>
                <w:i/>
                <w:iCs/>
                <w:sz w:val="20"/>
              </w:rPr>
              <w:t>Operational</w:t>
            </w:r>
            <w:r>
              <w:rPr>
                <w:rFonts w:ascii="Arial" w:hAnsi="Arial" w:cs="Arial"/>
                <w:sz w:val="20"/>
              </w:rPr>
              <w:t xml:space="preserve">: </w:t>
            </w:r>
            <w:r>
              <w:rPr>
                <w:rFonts w:ascii="Arial" w:hAnsi="Arial" w:cs="Arial"/>
                <w:color w:val="000000"/>
                <w:sz w:val="20"/>
              </w:rPr>
              <w:t xml:space="preserve">Board of Fisheries/ </w:t>
            </w:r>
            <w:r>
              <w:rPr>
                <w:rFonts w:ascii="Arial" w:hAnsi="Arial" w:cs="Arial"/>
                <w:sz w:val="20"/>
              </w:rPr>
              <w:t xml:space="preserve">Coast Guard </w:t>
            </w:r>
          </w:p>
        </w:tc>
      </w:tr>
      <w:tr w:rsidR="00387D7C" w:rsidTr="00387D7C">
        <w:tc>
          <w:tcPr>
            <w:tcW w:w="2051" w:type="dxa"/>
          </w:tcPr>
          <w:p w:rsidR="00387D7C" w:rsidRDefault="00387D7C" w:rsidP="00387D7C">
            <w:pPr>
              <w:pStyle w:val="Table"/>
              <w:spacing w:beforeLines="20" w:before="48" w:afterLines="20" w:after="48" w:line="240" w:lineRule="auto"/>
              <w:rPr>
                <w:rFonts w:ascii="Arial" w:hAnsi="Arial"/>
                <w:noProof/>
                <w:sz w:val="20"/>
                <w:szCs w:val="32"/>
              </w:rPr>
            </w:pPr>
            <w:r>
              <w:rPr>
                <w:rFonts w:ascii="Arial" w:hAnsi="Arial"/>
                <w:sz w:val="20"/>
              </w:rPr>
              <w:t>United Kingdom</w:t>
            </w:r>
          </w:p>
        </w:tc>
        <w:tc>
          <w:tcPr>
            <w:tcW w:w="6804" w:type="dxa"/>
          </w:tcPr>
          <w:p w:rsidR="00387D7C" w:rsidRDefault="00387D7C" w:rsidP="00387D7C">
            <w:pPr>
              <w:rPr>
                <w:rFonts w:ascii="Arial" w:hAnsi="Arial" w:cs="Arial"/>
                <w:noProof/>
                <w:sz w:val="20"/>
              </w:rPr>
            </w:pPr>
            <w:r>
              <w:rPr>
                <w:rFonts w:ascii="Arial" w:hAnsi="Arial" w:cs="Arial"/>
                <w:sz w:val="20"/>
              </w:rPr>
              <w:t xml:space="preserve">Dept. for Environment, Food and Rural Affairs (DEFRA)/ Sea Fisheries </w:t>
            </w:r>
            <w:r>
              <w:rPr>
                <w:rFonts w:ascii="Arial" w:hAnsi="Arial" w:cs="Arial"/>
                <w:sz w:val="20"/>
              </w:rPr>
              <w:lastRenderedPageBreak/>
              <w:t xml:space="preserve">Inspectorate/ Welsh Assembly Govt./ Scottish Executive Environment/ Dept. for Agriculture and Rural Development/ Sea Fisheries Protection Agency/ Royal Navy </w:t>
            </w:r>
          </w:p>
        </w:tc>
      </w:tr>
    </w:tbl>
    <w:p w:rsidR="00387D7C" w:rsidRDefault="00387D7C" w:rsidP="00387D7C">
      <w:pPr>
        <w:rPr>
          <w:rFonts w:ascii="Arial" w:hAnsi="Arial" w:cs="Arial"/>
          <w:sz w:val="20"/>
        </w:rPr>
      </w:pPr>
    </w:p>
    <w:p w:rsidR="00387D7C" w:rsidRDefault="00387D7C" w:rsidP="00387D7C">
      <w:pPr>
        <w:outlineLvl w:val="0"/>
        <w:rPr>
          <w:rFonts w:ascii="Arial" w:hAnsi="Arial" w:cs="Arial"/>
          <w:b/>
          <w:sz w:val="20"/>
        </w:rPr>
      </w:pPr>
      <w:r>
        <w:rPr>
          <w:rFonts w:ascii="Arial" w:hAnsi="Arial" w:cs="Arial"/>
          <w:b/>
          <w:sz w:val="20"/>
        </w:rPr>
        <w:t>5) General law enforcement</w:t>
      </w:r>
    </w:p>
    <w:p w:rsidR="00387D7C" w:rsidRDefault="00387D7C" w:rsidP="00387D7C">
      <w:pPr>
        <w:pStyle w:val="Corpotesto"/>
        <w:rPr>
          <w:rFonts w:ascii="Arial" w:hAnsi="Arial" w:cs="Arial"/>
          <w:sz w:val="20"/>
        </w:rPr>
      </w:pPr>
      <w:r>
        <w:rPr>
          <w:rFonts w:ascii="Arial" w:hAnsi="Arial" w:cs="Arial"/>
          <w:sz w:val="20"/>
        </w:rPr>
        <w:t xml:space="preserve">General Law Enforcement is the preserve of the police in most MS while in a few countries; it is the duty of various ministerial offices and Border Control. In Sweden, the Ministry of Justice is responsible for policy and operational activities as regards law enforcement whereas in Malta the Police are in charge of both policy and operational matters. In Ireland and the Netherlands, the Ministry of Justice deals with policy issues while the Police engage in law enforcement operations.  </w:t>
      </w:r>
    </w:p>
    <w:p w:rsidR="00387D7C" w:rsidRDefault="00387D7C" w:rsidP="00387D7C">
      <w:pPr>
        <w:pStyle w:val="ListBulletNoSpace"/>
        <w:rPr>
          <w:rFonts w:ascii="Arial" w:hAnsi="Arial" w:cs="Arial"/>
          <w:sz w:val="20"/>
        </w:rPr>
      </w:pPr>
      <w:r>
        <w:rPr>
          <w:rFonts w:ascii="Arial" w:hAnsi="Arial" w:cs="Arial"/>
          <w:sz w:val="20"/>
        </w:rPr>
        <w:t>Police (BG, CY, DK, ES, FN, IT, LV, LT, SV, UK)</w:t>
      </w:r>
    </w:p>
    <w:p w:rsidR="00387D7C" w:rsidRDefault="00387D7C" w:rsidP="00387D7C">
      <w:pPr>
        <w:pStyle w:val="ListBulletNoSpace"/>
        <w:rPr>
          <w:rFonts w:ascii="Arial" w:hAnsi="Arial" w:cs="Arial"/>
          <w:sz w:val="20"/>
        </w:rPr>
      </w:pPr>
      <w:r>
        <w:rPr>
          <w:rFonts w:ascii="Arial" w:hAnsi="Arial" w:cs="Arial"/>
          <w:sz w:val="20"/>
        </w:rPr>
        <w:t>Customs (BG, FN, FR)</w:t>
      </w:r>
    </w:p>
    <w:p w:rsidR="00387D7C" w:rsidRDefault="00387D7C" w:rsidP="00387D7C">
      <w:pPr>
        <w:pStyle w:val="ListBulletNoSpace"/>
        <w:rPr>
          <w:rFonts w:ascii="Arial" w:hAnsi="Arial" w:cs="Arial"/>
          <w:sz w:val="20"/>
        </w:rPr>
      </w:pPr>
      <w:r>
        <w:rPr>
          <w:rFonts w:ascii="Arial" w:hAnsi="Arial" w:cs="Arial"/>
          <w:sz w:val="20"/>
        </w:rPr>
        <w:t>Ministry of Interior (BG, IT, LT, ES)</w:t>
      </w:r>
    </w:p>
    <w:p w:rsidR="00387D7C" w:rsidRDefault="00387D7C" w:rsidP="00387D7C">
      <w:pPr>
        <w:pStyle w:val="ListBulletNoSpace"/>
        <w:rPr>
          <w:rFonts w:ascii="Arial" w:hAnsi="Arial" w:cs="Arial"/>
          <w:sz w:val="20"/>
        </w:rPr>
      </w:pPr>
      <w:r>
        <w:rPr>
          <w:rFonts w:ascii="Arial" w:hAnsi="Arial" w:cs="Arial"/>
          <w:sz w:val="20"/>
        </w:rPr>
        <w:t>Ministry of Defence (BG, CY, PT, ES)</w:t>
      </w:r>
    </w:p>
    <w:p w:rsidR="00387D7C" w:rsidRDefault="00387D7C" w:rsidP="00387D7C">
      <w:pPr>
        <w:pStyle w:val="ListBulletNoSpace"/>
        <w:rPr>
          <w:rFonts w:ascii="Arial" w:hAnsi="Arial" w:cs="Arial"/>
          <w:sz w:val="20"/>
        </w:rPr>
      </w:pPr>
      <w:r>
        <w:rPr>
          <w:rFonts w:ascii="Arial" w:hAnsi="Arial" w:cs="Arial"/>
          <w:sz w:val="20"/>
        </w:rPr>
        <w:t>Ministry of Justice (DK, UK)</w:t>
      </w:r>
    </w:p>
    <w:p w:rsidR="00387D7C" w:rsidRDefault="00387D7C" w:rsidP="00387D7C">
      <w:pPr>
        <w:pStyle w:val="ListBulletNoSpace"/>
        <w:rPr>
          <w:rFonts w:ascii="Arial" w:hAnsi="Arial" w:cs="Arial"/>
          <w:sz w:val="20"/>
        </w:rPr>
      </w:pPr>
      <w:r>
        <w:rPr>
          <w:rFonts w:ascii="Arial" w:hAnsi="Arial" w:cs="Arial"/>
          <w:sz w:val="20"/>
        </w:rPr>
        <w:t>Border Guard/Coast Guard (FI, EL, PR)</w:t>
      </w:r>
    </w:p>
    <w:p w:rsidR="00387D7C" w:rsidRDefault="00387D7C" w:rsidP="00387D7C">
      <w:pPr>
        <w:pStyle w:val="ListBulletNoSpace"/>
        <w:rPr>
          <w:rFonts w:ascii="Arial" w:hAnsi="Arial" w:cs="Arial"/>
          <w:sz w:val="20"/>
        </w:rPr>
      </w:pPr>
      <w:r>
        <w:rPr>
          <w:rFonts w:ascii="Arial" w:hAnsi="Arial" w:cs="Arial"/>
          <w:sz w:val="20"/>
        </w:rPr>
        <w:t>Ministry of Transport (FR, IT)</w:t>
      </w:r>
    </w:p>
    <w:p w:rsidR="00387D7C" w:rsidRDefault="00387D7C" w:rsidP="00387D7C">
      <w:pPr>
        <w:pStyle w:val="ListBulletNoSpace"/>
        <w:rPr>
          <w:rFonts w:ascii="Arial" w:hAnsi="Arial" w:cs="Arial"/>
          <w:sz w:val="20"/>
        </w:rPr>
      </w:pPr>
      <w:r>
        <w:rPr>
          <w:rFonts w:ascii="Arial" w:hAnsi="Arial" w:cs="Arial"/>
          <w:sz w:val="20"/>
        </w:rPr>
        <w:t>Navy (FR, IT, PT, SE)</w:t>
      </w:r>
    </w:p>
    <w:p w:rsidR="00387D7C" w:rsidRDefault="00387D7C" w:rsidP="00387D7C">
      <w:pPr>
        <w:pStyle w:val="ListBulletNoSpace"/>
        <w:rPr>
          <w:rFonts w:ascii="Arial" w:hAnsi="Arial" w:cs="Arial"/>
          <w:sz w:val="20"/>
        </w:rPr>
      </w:pPr>
      <w:r>
        <w:rPr>
          <w:rFonts w:ascii="Arial" w:hAnsi="Arial" w:cs="Arial"/>
          <w:sz w:val="20"/>
        </w:rPr>
        <w:t>Ministry of Home Affairs and Administration (PL, PT)</w:t>
      </w:r>
    </w:p>
    <w:p w:rsidR="00387D7C" w:rsidRDefault="00387D7C" w:rsidP="00387D7C">
      <w:pPr>
        <w:pStyle w:val="ListBulletNoSpace"/>
        <w:rPr>
          <w:rFonts w:ascii="Arial" w:hAnsi="Arial" w:cs="Arial"/>
          <w:sz w:val="20"/>
        </w:rPr>
      </w:pPr>
      <w:r>
        <w:rPr>
          <w:rFonts w:ascii="Arial" w:hAnsi="Arial" w:cs="Arial"/>
          <w:sz w:val="20"/>
        </w:rPr>
        <w:t xml:space="preserve">Ministry of Foreign Affairs (PL) </w:t>
      </w:r>
    </w:p>
    <w:p w:rsidR="00387D7C" w:rsidRDefault="00387D7C" w:rsidP="00387D7C">
      <w:pPr>
        <w:pStyle w:val="Puntoelenco"/>
        <w:rPr>
          <w:rFonts w:ascii="Arial" w:hAnsi="Arial" w:cs="Arial"/>
          <w:sz w:val="20"/>
        </w:rPr>
      </w:pPr>
      <w:r>
        <w:rPr>
          <w:rFonts w:ascii="Arial" w:hAnsi="Arial" w:cs="Arial"/>
          <w:sz w:val="20"/>
        </w:rPr>
        <w:t>Maritime Authority (PR, SE)</w:t>
      </w:r>
    </w:p>
    <w:tbl>
      <w:tblPr>
        <w:tblW w:w="8973"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6804"/>
      </w:tblGrid>
      <w:tr w:rsidR="00387D7C" w:rsidTr="00387D7C">
        <w:trPr>
          <w:tblHeader/>
        </w:trPr>
        <w:tc>
          <w:tcPr>
            <w:tcW w:w="2169" w:type="dxa"/>
          </w:tcPr>
          <w:p w:rsidR="00387D7C" w:rsidRDefault="00387D7C" w:rsidP="00387D7C">
            <w:pPr>
              <w:pStyle w:val="Table"/>
              <w:spacing w:beforeLines="20" w:before="48" w:afterLines="20" w:after="48" w:line="240" w:lineRule="auto"/>
              <w:rPr>
                <w:rFonts w:ascii="Arial" w:hAnsi="Arial"/>
                <w:b/>
                <w:noProof/>
                <w:sz w:val="20"/>
                <w:szCs w:val="32"/>
              </w:rPr>
            </w:pPr>
            <w:r>
              <w:rPr>
                <w:rFonts w:ascii="Arial" w:hAnsi="Arial"/>
                <w:b/>
                <w:sz w:val="20"/>
              </w:rPr>
              <w:t>Country</w:t>
            </w:r>
          </w:p>
        </w:tc>
        <w:tc>
          <w:tcPr>
            <w:tcW w:w="6804" w:type="dxa"/>
          </w:tcPr>
          <w:p w:rsidR="00387D7C" w:rsidRDefault="00387D7C" w:rsidP="00387D7C">
            <w:pPr>
              <w:pStyle w:val="Table"/>
              <w:spacing w:beforeLines="20" w:before="48" w:afterLines="20" w:after="48" w:line="240" w:lineRule="auto"/>
              <w:rPr>
                <w:rFonts w:ascii="Arial" w:hAnsi="Arial"/>
                <w:b/>
                <w:noProof/>
                <w:sz w:val="20"/>
                <w:szCs w:val="32"/>
              </w:rPr>
            </w:pPr>
            <w:r>
              <w:rPr>
                <w:rFonts w:ascii="Arial" w:hAnsi="Arial"/>
                <w:b/>
                <w:sz w:val="20"/>
              </w:rPr>
              <w:t>Responsible authority</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noProof/>
                <w:sz w:val="20"/>
                <w:szCs w:val="32"/>
              </w:rPr>
            </w:pPr>
            <w:r>
              <w:rPr>
                <w:rFonts w:ascii="Arial" w:hAnsi="Arial"/>
                <w:sz w:val="20"/>
              </w:rPr>
              <w:t>Belgium</w:t>
            </w:r>
          </w:p>
        </w:tc>
        <w:tc>
          <w:tcPr>
            <w:tcW w:w="6804" w:type="dxa"/>
          </w:tcPr>
          <w:p w:rsidR="00387D7C" w:rsidRDefault="00387D7C" w:rsidP="00387D7C">
            <w:pPr>
              <w:rPr>
                <w:rFonts w:ascii="Arial" w:hAnsi="Arial" w:cs="Arial"/>
                <w:sz w:val="20"/>
              </w:rPr>
            </w:pPr>
            <w:r>
              <w:rPr>
                <w:rFonts w:ascii="Arial" w:hAnsi="Arial" w:cs="Arial"/>
                <w:sz w:val="20"/>
              </w:rPr>
              <w:t xml:space="preserve">Police / Customs and excise’s services       </w:t>
            </w:r>
          </w:p>
          <w:p w:rsidR="00387D7C" w:rsidRDefault="00387D7C" w:rsidP="00387D7C">
            <w:pPr>
              <w:pStyle w:val="Table"/>
              <w:spacing w:beforeLines="20" w:before="48" w:afterLines="20" w:after="48" w:line="240" w:lineRule="auto"/>
              <w:rPr>
                <w:rFonts w:ascii="Arial" w:hAnsi="Arial"/>
                <w:noProof/>
                <w:sz w:val="20"/>
              </w:rPr>
            </w:pP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Bulgaria</w:t>
            </w:r>
          </w:p>
        </w:tc>
        <w:tc>
          <w:tcPr>
            <w:tcW w:w="6804" w:type="dxa"/>
          </w:tcPr>
          <w:p w:rsidR="00387D7C" w:rsidRDefault="00387D7C" w:rsidP="00387D7C">
            <w:pPr>
              <w:rPr>
                <w:rFonts w:ascii="Arial" w:hAnsi="Arial" w:cs="Arial"/>
                <w:noProof/>
                <w:sz w:val="20"/>
              </w:rPr>
            </w:pPr>
            <w:r>
              <w:rPr>
                <w:rFonts w:ascii="Arial" w:hAnsi="Arial" w:cs="Arial"/>
                <w:sz w:val="20"/>
              </w:rPr>
              <w:t xml:space="preserve">Ministry of Interior - Police / Ministry of Defence - Navy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Cyprus</w:t>
            </w:r>
          </w:p>
        </w:tc>
        <w:tc>
          <w:tcPr>
            <w:tcW w:w="6804" w:type="dxa"/>
          </w:tcPr>
          <w:p w:rsidR="00387D7C" w:rsidRDefault="00387D7C" w:rsidP="00387D7C">
            <w:pPr>
              <w:rPr>
                <w:rFonts w:ascii="Arial" w:hAnsi="Arial" w:cs="Arial"/>
                <w:noProof/>
                <w:sz w:val="20"/>
              </w:rPr>
            </w:pPr>
            <w:r>
              <w:rPr>
                <w:rFonts w:ascii="Arial" w:hAnsi="Arial" w:cs="Arial"/>
                <w:sz w:val="20"/>
              </w:rPr>
              <w:t>Ministry of Justice &amp; Public Order</w:t>
            </w:r>
            <w:r>
              <w:rPr>
                <w:rFonts w:ascii="Arial" w:hAnsi="Arial" w:cs="Arial"/>
                <w:sz w:val="20"/>
              </w:rPr>
              <w:br/>
              <w:t xml:space="preserve">(Police) / Dpt. of Merchant Shipping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Denmark</w:t>
            </w:r>
          </w:p>
        </w:tc>
        <w:tc>
          <w:tcPr>
            <w:tcW w:w="6804" w:type="dxa"/>
          </w:tcPr>
          <w:p w:rsidR="00387D7C" w:rsidRDefault="00387D7C" w:rsidP="00387D7C">
            <w:pPr>
              <w:rPr>
                <w:rFonts w:ascii="Arial" w:hAnsi="Arial" w:cs="Arial"/>
                <w:noProof/>
                <w:sz w:val="20"/>
                <w:lang w:eastAsia="zh-CN"/>
              </w:rPr>
            </w:pPr>
            <w:r>
              <w:rPr>
                <w:rFonts w:ascii="Arial" w:hAnsi="Arial" w:cs="Arial"/>
                <w:sz w:val="20"/>
              </w:rPr>
              <w:t xml:space="preserve">Ministry of Justice and local police districts/ Danish Authority for Enterprise and Construction (rules on dual use products)/ Admiral Danish Fleet/ Customs Authority and Danish Maritime Authority may provide the legal basis for law enforcement/ Ministry.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Estonia</w:t>
            </w:r>
          </w:p>
        </w:tc>
        <w:tc>
          <w:tcPr>
            <w:tcW w:w="6804" w:type="dxa"/>
          </w:tcPr>
          <w:p w:rsidR="00387D7C" w:rsidRDefault="00387D7C" w:rsidP="00387D7C">
            <w:pPr>
              <w:pStyle w:val="Table"/>
              <w:spacing w:beforeLines="20" w:before="48" w:afterLines="20" w:after="48" w:line="240" w:lineRule="auto"/>
              <w:rPr>
                <w:rFonts w:ascii="Arial" w:hAnsi="Arial"/>
                <w:noProof/>
                <w:sz w:val="20"/>
                <w:szCs w:val="32"/>
              </w:rPr>
            </w:pPr>
            <w:r>
              <w:rPr>
                <w:rFonts w:ascii="Arial" w:hAnsi="Arial"/>
                <w:sz w:val="20"/>
                <w:lang w:eastAsia="zh-CN"/>
              </w:rPr>
              <w:t>Police</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Finland</w:t>
            </w:r>
          </w:p>
        </w:tc>
        <w:tc>
          <w:tcPr>
            <w:tcW w:w="6804" w:type="dxa"/>
          </w:tcPr>
          <w:p w:rsidR="00387D7C" w:rsidRDefault="00387D7C" w:rsidP="00387D7C">
            <w:pPr>
              <w:rPr>
                <w:rFonts w:ascii="Arial" w:hAnsi="Arial" w:cs="Arial"/>
                <w:noProof/>
                <w:sz w:val="20"/>
              </w:rPr>
            </w:pPr>
            <w:r>
              <w:rPr>
                <w:rFonts w:ascii="Arial" w:hAnsi="Arial" w:cs="Arial"/>
                <w:sz w:val="20"/>
              </w:rPr>
              <w:t xml:space="preserve">Police/ The Border Guard of Finland/ Finnish Customs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France</w:t>
            </w:r>
          </w:p>
        </w:tc>
        <w:tc>
          <w:tcPr>
            <w:tcW w:w="6804" w:type="dxa"/>
          </w:tcPr>
          <w:p w:rsidR="00387D7C" w:rsidRDefault="00387D7C" w:rsidP="00387D7C">
            <w:pPr>
              <w:rPr>
                <w:rFonts w:ascii="Arial" w:hAnsi="Arial" w:cs="Arial"/>
                <w:sz w:val="20"/>
              </w:rPr>
            </w:pPr>
            <w:r>
              <w:rPr>
                <w:rFonts w:ascii="Arial" w:hAnsi="Arial" w:cs="Arial"/>
                <w:sz w:val="20"/>
              </w:rPr>
              <w:t>-Ministry of budget (Customs)</w:t>
            </w:r>
            <w:r>
              <w:rPr>
                <w:rFonts w:ascii="Arial" w:hAnsi="Arial" w:cs="Arial"/>
                <w:sz w:val="20"/>
              </w:rPr>
              <w:br/>
              <w:t xml:space="preserve">-Ministry of Interior (gendarmerie)    </w:t>
            </w:r>
          </w:p>
          <w:p w:rsidR="00387D7C" w:rsidRDefault="00387D7C" w:rsidP="00387D7C">
            <w:pPr>
              <w:rPr>
                <w:rFonts w:ascii="Arial" w:hAnsi="Arial" w:cs="Arial"/>
                <w:sz w:val="20"/>
              </w:rPr>
            </w:pPr>
            <w:r>
              <w:rPr>
                <w:rFonts w:ascii="Arial" w:hAnsi="Arial" w:cs="Arial"/>
                <w:sz w:val="20"/>
              </w:rPr>
              <w:t xml:space="preserve"> - MoD (navy - gendarmerie maritime)                   </w:t>
            </w:r>
          </w:p>
          <w:p w:rsidR="00387D7C" w:rsidRDefault="00387D7C" w:rsidP="00387D7C">
            <w:pPr>
              <w:rPr>
                <w:rFonts w:ascii="Arial" w:hAnsi="Arial" w:cs="Arial"/>
                <w:noProof/>
                <w:sz w:val="20"/>
                <w:lang w:eastAsia="zh-CN"/>
              </w:rPr>
            </w:pPr>
            <w:r>
              <w:rPr>
                <w:rFonts w:ascii="Arial" w:hAnsi="Arial" w:cs="Arial"/>
                <w:sz w:val="20"/>
              </w:rPr>
              <w:t xml:space="preserve">'-Ministry of Transport (Admin. Of Mar. Affairs)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Germany</w:t>
            </w:r>
          </w:p>
        </w:tc>
        <w:tc>
          <w:tcPr>
            <w:tcW w:w="6804" w:type="dxa"/>
          </w:tcPr>
          <w:p w:rsidR="00387D7C" w:rsidRDefault="00387D7C" w:rsidP="00387D7C">
            <w:pPr>
              <w:rPr>
                <w:rFonts w:ascii="Arial" w:hAnsi="Arial" w:cs="Arial"/>
                <w:noProof/>
                <w:sz w:val="20"/>
              </w:rPr>
            </w:pPr>
            <w:r>
              <w:rPr>
                <w:rFonts w:ascii="Arial" w:hAnsi="Arial" w:cs="Arial"/>
                <w:sz w:val="20"/>
              </w:rPr>
              <w:t xml:space="preserve">By each responsible Ministry/ by each responsible Authority - mainly Federal Waterways and Shipping Administration.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Greece</w:t>
            </w:r>
          </w:p>
        </w:tc>
        <w:tc>
          <w:tcPr>
            <w:tcW w:w="6804" w:type="dxa"/>
          </w:tcPr>
          <w:p w:rsidR="00387D7C" w:rsidRDefault="00387D7C" w:rsidP="00387D7C">
            <w:pPr>
              <w:rPr>
                <w:rFonts w:ascii="Arial" w:hAnsi="Arial" w:cs="Arial"/>
                <w:noProof/>
                <w:sz w:val="20"/>
              </w:rPr>
            </w:pPr>
            <w:r>
              <w:rPr>
                <w:rFonts w:ascii="Arial" w:hAnsi="Arial" w:cs="Arial"/>
                <w:sz w:val="20"/>
              </w:rPr>
              <w:t xml:space="preserve">Ministry of Citizen's Protection - Hellenic Coast Guard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Ireland</w:t>
            </w:r>
          </w:p>
        </w:tc>
        <w:tc>
          <w:tcPr>
            <w:tcW w:w="6804" w:type="dxa"/>
          </w:tcPr>
          <w:p w:rsidR="00387D7C" w:rsidRDefault="00387D7C" w:rsidP="00387D7C">
            <w:pPr>
              <w:rPr>
                <w:rFonts w:ascii="Arial" w:hAnsi="Arial" w:cs="Arial"/>
                <w:i/>
                <w:iCs/>
                <w:sz w:val="20"/>
              </w:rPr>
            </w:pPr>
            <w:r>
              <w:rPr>
                <w:rFonts w:ascii="Arial" w:hAnsi="Arial" w:cs="Arial"/>
                <w:i/>
                <w:iCs/>
                <w:sz w:val="20"/>
              </w:rPr>
              <w:t>Policy</w:t>
            </w:r>
            <w:r>
              <w:rPr>
                <w:rFonts w:ascii="Arial" w:hAnsi="Arial" w:cs="Arial"/>
                <w:sz w:val="20"/>
              </w:rPr>
              <w:br/>
            </w:r>
            <w:r>
              <w:rPr>
                <w:rFonts w:ascii="Arial" w:hAnsi="Arial" w:cs="Arial"/>
                <w:sz w:val="20"/>
              </w:rPr>
              <w:lastRenderedPageBreak/>
              <w:t xml:space="preserve">Dept of Justice, Equality and Law Reform/ Dept of Defence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lastRenderedPageBreak/>
              <w:t>Italy</w:t>
            </w:r>
          </w:p>
        </w:tc>
        <w:tc>
          <w:tcPr>
            <w:tcW w:w="6804" w:type="dxa"/>
          </w:tcPr>
          <w:p w:rsidR="00387D7C" w:rsidRDefault="00387D7C" w:rsidP="00387D7C">
            <w:pPr>
              <w:rPr>
                <w:rFonts w:ascii="Arial" w:hAnsi="Arial" w:cs="Arial"/>
                <w:noProof/>
                <w:sz w:val="20"/>
              </w:rPr>
            </w:pPr>
            <w:r>
              <w:rPr>
                <w:rFonts w:ascii="Arial" w:hAnsi="Arial" w:cs="Arial"/>
                <w:sz w:val="20"/>
              </w:rPr>
              <w:t xml:space="preserve">Ministry of Transport - Coast Guard/ Ministry of Interiors - Police Forces/ Ministry of Defence - Navy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Latvia</w:t>
            </w:r>
          </w:p>
        </w:tc>
        <w:tc>
          <w:tcPr>
            <w:tcW w:w="6804" w:type="dxa"/>
          </w:tcPr>
          <w:p w:rsidR="00387D7C" w:rsidRDefault="00387D7C" w:rsidP="00387D7C">
            <w:pPr>
              <w:rPr>
                <w:rFonts w:ascii="Arial" w:hAnsi="Arial" w:cs="Arial"/>
                <w:noProof/>
                <w:sz w:val="20"/>
              </w:rPr>
            </w:pPr>
            <w:r>
              <w:rPr>
                <w:rFonts w:ascii="Arial" w:hAnsi="Arial" w:cs="Arial"/>
                <w:sz w:val="20"/>
              </w:rPr>
              <w:t>-Security Police</w:t>
            </w:r>
            <w:r>
              <w:rPr>
                <w:rFonts w:ascii="Arial" w:hAnsi="Arial" w:cs="Arial"/>
                <w:sz w:val="20"/>
              </w:rPr>
              <w:br/>
              <w:t>-State Police</w:t>
            </w:r>
            <w:r>
              <w:rPr>
                <w:rFonts w:ascii="Arial" w:hAnsi="Arial" w:cs="Arial"/>
                <w:sz w:val="20"/>
              </w:rPr>
              <w:br/>
              <w:t xml:space="preserve">-Municipal Police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Lithuania </w:t>
            </w:r>
          </w:p>
        </w:tc>
        <w:tc>
          <w:tcPr>
            <w:tcW w:w="6804" w:type="dxa"/>
          </w:tcPr>
          <w:p w:rsidR="00387D7C" w:rsidRDefault="00387D7C" w:rsidP="00387D7C">
            <w:pPr>
              <w:rPr>
                <w:rFonts w:ascii="Arial" w:hAnsi="Arial" w:cs="Arial"/>
                <w:noProof/>
                <w:sz w:val="20"/>
              </w:rPr>
            </w:pPr>
            <w:r>
              <w:rPr>
                <w:rFonts w:ascii="Arial" w:hAnsi="Arial" w:cs="Arial"/>
                <w:color w:val="000000"/>
                <w:sz w:val="20"/>
              </w:rPr>
              <w:t>Ministry of the Interior - Police Department / Ministry of the Interior - State Border Guard Service</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Malta</w:t>
            </w:r>
          </w:p>
        </w:tc>
        <w:tc>
          <w:tcPr>
            <w:tcW w:w="6804" w:type="dxa"/>
          </w:tcPr>
          <w:p w:rsidR="00387D7C" w:rsidRDefault="00387D7C" w:rsidP="00387D7C">
            <w:pPr>
              <w:pStyle w:val="Table"/>
              <w:spacing w:beforeLines="20" w:before="48" w:afterLines="20" w:after="48" w:line="240" w:lineRule="auto"/>
              <w:rPr>
                <w:rFonts w:ascii="Arial" w:hAnsi="Arial"/>
                <w:noProof/>
                <w:sz w:val="20"/>
                <w:szCs w:val="32"/>
              </w:rPr>
            </w:pPr>
            <w:r>
              <w:rPr>
                <w:rFonts w:ascii="Arial" w:hAnsi="Arial"/>
                <w:sz w:val="20"/>
              </w:rPr>
              <w:t>Police</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Netherlands </w:t>
            </w:r>
          </w:p>
        </w:tc>
        <w:tc>
          <w:tcPr>
            <w:tcW w:w="6804" w:type="dxa"/>
          </w:tcPr>
          <w:p w:rsidR="00387D7C" w:rsidRDefault="00387D7C" w:rsidP="00387D7C">
            <w:pPr>
              <w:rPr>
                <w:rFonts w:ascii="Arial" w:hAnsi="Arial" w:cs="Arial"/>
                <w:noProof/>
                <w:sz w:val="20"/>
              </w:rPr>
            </w:pPr>
            <w:r>
              <w:rPr>
                <w:rFonts w:ascii="Arial" w:hAnsi="Arial" w:cs="Arial"/>
                <w:sz w:val="20"/>
              </w:rPr>
              <w:t xml:space="preserve">Ministry of Justice - Public Prosecutor/ enforcement services/ Coastguard/ National Police Service Agency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highlight w:val="yellow"/>
              </w:rPr>
            </w:pPr>
            <w:r>
              <w:rPr>
                <w:rFonts w:ascii="Arial" w:hAnsi="Arial"/>
                <w:sz w:val="20"/>
              </w:rPr>
              <w:t>Poland</w:t>
            </w:r>
          </w:p>
        </w:tc>
        <w:tc>
          <w:tcPr>
            <w:tcW w:w="6804" w:type="dxa"/>
          </w:tcPr>
          <w:p w:rsidR="00387D7C" w:rsidRDefault="00387D7C" w:rsidP="00387D7C">
            <w:pPr>
              <w:rPr>
                <w:rFonts w:ascii="Arial" w:hAnsi="Arial" w:cs="Arial"/>
                <w:noProof/>
                <w:sz w:val="20"/>
              </w:rPr>
            </w:pPr>
            <w:r>
              <w:rPr>
                <w:rFonts w:ascii="Arial" w:hAnsi="Arial" w:cs="Arial"/>
                <w:sz w:val="20"/>
              </w:rPr>
              <w:t xml:space="preserve">Border Guard/ Ministry of Home Affairs and Administration/ Ministry of Foreign Affairs.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Portugal</w:t>
            </w:r>
          </w:p>
        </w:tc>
        <w:tc>
          <w:tcPr>
            <w:tcW w:w="6804" w:type="dxa"/>
          </w:tcPr>
          <w:p w:rsidR="00387D7C" w:rsidRDefault="00387D7C" w:rsidP="00387D7C">
            <w:pPr>
              <w:rPr>
                <w:rFonts w:ascii="Arial" w:hAnsi="Arial" w:cs="Arial"/>
                <w:noProof/>
                <w:sz w:val="20"/>
              </w:rPr>
            </w:pPr>
            <w:r>
              <w:rPr>
                <w:rFonts w:ascii="Arial" w:hAnsi="Arial" w:cs="Arial"/>
                <w:sz w:val="20"/>
              </w:rPr>
              <w:t xml:space="preserve">Ministry of National Defence- Portuguese Navy+Air Force/ National Maritime Authority/ Ministry of Home Affairs/ National Republican Guard/ Aliens and Border Service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Romania</w:t>
            </w:r>
          </w:p>
        </w:tc>
        <w:tc>
          <w:tcPr>
            <w:tcW w:w="6804" w:type="dxa"/>
          </w:tcPr>
          <w:p w:rsidR="00387D7C" w:rsidRDefault="00387D7C" w:rsidP="00387D7C">
            <w:pPr>
              <w:rPr>
                <w:rFonts w:ascii="Arial" w:hAnsi="Arial" w:cs="Arial"/>
                <w:noProof/>
                <w:sz w:val="20"/>
              </w:rPr>
            </w:pPr>
            <w:r>
              <w:rPr>
                <w:rFonts w:ascii="Arial" w:hAnsi="Arial" w:cs="Arial"/>
                <w:sz w:val="20"/>
              </w:rPr>
              <w:t xml:space="preserve">Ministry of Transport and Infrastructure - Romanian Naval Authority / Ministry of Administration and Interior - Romanian Border Police General Inspectorate, General Inspectorate of Romanian Police - Naval Transport Police Department.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Slovenia </w:t>
            </w:r>
          </w:p>
        </w:tc>
        <w:tc>
          <w:tcPr>
            <w:tcW w:w="6804" w:type="dxa"/>
          </w:tcPr>
          <w:p w:rsidR="00387D7C" w:rsidRDefault="00387D7C" w:rsidP="00387D7C">
            <w:pPr>
              <w:rPr>
                <w:rFonts w:ascii="Arial" w:hAnsi="Arial" w:cs="Arial"/>
                <w:noProof/>
                <w:sz w:val="20"/>
                <w:lang w:eastAsia="zh-CN"/>
              </w:rPr>
            </w:pPr>
            <w:r>
              <w:rPr>
                <w:rFonts w:ascii="Arial" w:hAnsi="Arial" w:cs="Arial"/>
                <w:sz w:val="20"/>
              </w:rPr>
              <w:t xml:space="preserve">Police/ Customs/ Navy/ Slovenian Maritime Administration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Spain</w:t>
            </w:r>
          </w:p>
        </w:tc>
        <w:tc>
          <w:tcPr>
            <w:tcW w:w="6804" w:type="dxa"/>
          </w:tcPr>
          <w:p w:rsidR="00387D7C" w:rsidRDefault="00387D7C" w:rsidP="00387D7C">
            <w:pPr>
              <w:pStyle w:val="Corpotesto"/>
              <w:rPr>
                <w:rFonts w:ascii="Arial" w:hAnsi="Arial" w:cs="Arial"/>
                <w:noProof/>
                <w:sz w:val="20"/>
                <w:lang w:eastAsia="zh-CN"/>
              </w:rPr>
            </w:pPr>
            <w:r>
              <w:rPr>
                <w:rFonts w:ascii="Arial" w:hAnsi="Arial" w:cs="Arial"/>
                <w:sz w:val="20"/>
              </w:rPr>
              <w:t xml:space="preserve">Ministry of Interior - Guardia Civil/ Ministry of Defence - Navy/ AEAT-Customs Department - Servicio de Vigilancia Aduanera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Sweden</w:t>
            </w:r>
          </w:p>
        </w:tc>
        <w:tc>
          <w:tcPr>
            <w:tcW w:w="6804" w:type="dxa"/>
          </w:tcPr>
          <w:p w:rsidR="00387D7C" w:rsidRDefault="00387D7C" w:rsidP="00387D7C">
            <w:pPr>
              <w:rPr>
                <w:rFonts w:ascii="Arial" w:hAnsi="Arial" w:cs="Arial"/>
                <w:sz w:val="20"/>
              </w:rPr>
            </w:pPr>
            <w:r>
              <w:rPr>
                <w:rFonts w:ascii="Arial" w:hAnsi="Arial" w:cs="Arial"/>
                <w:i/>
                <w:iCs/>
                <w:sz w:val="20"/>
              </w:rPr>
              <w:t>Policy</w:t>
            </w:r>
            <w:r>
              <w:rPr>
                <w:rFonts w:ascii="Arial" w:hAnsi="Arial" w:cs="Arial"/>
                <w:sz w:val="20"/>
              </w:rPr>
              <w:t xml:space="preserve">: Ministry of Justice                   </w:t>
            </w:r>
          </w:p>
          <w:p w:rsidR="00387D7C" w:rsidRDefault="00387D7C" w:rsidP="00387D7C">
            <w:pPr>
              <w:rPr>
                <w:rFonts w:ascii="Arial" w:hAnsi="Arial" w:cs="Arial"/>
                <w:noProof/>
                <w:sz w:val="20"/>
              </w:rPr>
            </w:pPr>
            <w:r>
              <w:rPr>
                <w:rFonts w:ascii="Arial" w:hAnsi="Arial" w:cs="Arial"/>
                <w:i/>
                <w:iCs/>
                <w:sz w:val="20"/>
              </w:rPr>
              <w:t>Operational</w:t>
            </w:r>
            <w:r>
              <w:rPr>
                <w:rFonts w:ascii="Arial" w:hAnsi="Arial" w:cs="Arial"/>
                <w:sz w:val="20"/>
              </w:rPr>
              <w:t xml:space="preserve">: </w:t>
            </w:r>
            <w:r>
              <w:rPr>
                <w:rFonts w:ascii="Arial" w:hAnsi="Arial" w:cs="Arial"/>
                <w:color w:val="000000"/>
                <w:sz w:val="20"/>
              </w:rPr>
              <w:t xml:space="preserve">Police/ Customs/ Coast Guard </w:t>
            </w:r>
          </w:p>
        </w:tc>
      </w:tr>
      <w:tr w:rsidR="00387D7C" w:rsidTr="00387D7C">
        <w:tc>
          <w:tcPr>
            <w:tcW w:w="2169"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United Kingdom</w:t>
            </w:r>
          </w:p>
        </w:tc>
        <w:tc>
          <w:tcPr>
            <w:tcW w:w="6804" w:type="dxa"/>
          </w:tcPr>
          <w:p w:rsidR="00387D7C" w:rsidRDefault="00387D7C" w:rsidP="00387D7C">
            <w:pPr>
              <w:rPr>
                <w:rFonts w:ascii="Arial" w:hAnsi="Arial" w:cs="Arial"/>
                <w:noProof/>
                <w:sz w:val="20"/>
              </w:rPr>
            </w:pPr>
            <w:r>
              <w:rPr>
                <w:rFonts w:ascii="Arial" w:hAnsi="Arial" w:cs="Arial"/>
                <w:sz w:val="20"/>
              </w:rPr>
              <w:t>Police/ Home Office/ Ministry of Justice</w:t>
            </w:r>
          </w:p>
        </w:tc>
      </w:tr>
    </w:tbl>
    <w:p w:rsidR="00387D7C" w:rsidRDefault="00387D7C" w:rsidP="00387D7C">
      <w:pPr>
        <w:rPr>
          <w:rFonts w:ascii="Arial" w:hAnsi="Arial" w:cs="Arial"/>
          <w:sz w:val="20"/>
        </w:rPr>
      </w:pPr>
    </w:p>
    <w:p w:rsidR="00387D7C" w:rsidRDefault="00387D7C" w:rsidP="00387D7C">
      <w:pPr>
        <w:outlineLvl w:val="0"/>
        <w:rPr>
          <w:rFonts w:ascii="Arial" w:hAnsi="Arial" w:cs="Arial"/>
          <w:b/>
          <w:sz w:val="20"/>
        </w:rPr>
      </w:pPr>
      <w:r>
        <w:rPr>
          <w:rFonts w:ascii="Arial" w:hAnsi="Arial" w:cs="Arial"/>
          <w:b/>
          <w:sz w:val="20"/>
        </w:rPr>
        <w:t>6) Pollution response and marine environment</w:t>
      </w:r>
    </w:p>
    <w:p w:rsidR="00387D7C" w:rsidRDefault="00387D7C" w:rsidP="00387D7C">
      <w:pPr>
        <w:pStyle w:val="Corpotesto"/>
        <w:rPr>
          <w:rFonts w:ascii="Arial" w:hAnsi="Arial" w:cs="Arial"/>
          <w:sz w:val="20"/>
        </w:rPr>
      </w:pPr>
      <w:r>
        <w:rPr>
          <w:rFonts w:ascii="Arial" w:hAnsi="Arial" w:cs="Arial"/>
          <w:sz w:val="20"/>
        </w:rPr>
        <w:t xml:space="preserve">In general, the task of responding to maritime </w:t>
      </w:r>
      <w:r>
        <w:rPr>
          <w:rFonts w:ascii="Arial" w:hAnsi="Arial" w:cs="Arial"/>
          <w:b/>
          <w:sz w:val="20"/>
        </w:rPr>
        <w:t>pollution</w:t>
      </w:r>
      <w:r>
        <w:rPr>
          <w:rFonts w:ascii="Arial" w:hAnsi="Arial" w:cs="Arial"/>
          <w:sz w:val="20"/>
        </w:rPr>
        <w:t xml:space="preserve"> in EU states is left for environmental ministries/agencies/authorities. In some countries the work tends to fall under an assortment of different state ministries and agencies. As is the case for other maritime functions, in Finland, Ireland, Malta and the Netherlands, one set of state agencies deals with policy issues while another set deals with operational aspects. </w:t>
      </w:r>
    </w:p>
    <w:p w:rsidR="00387D7C" w:rsidRDefault="00387D7C" w:rsidP="00387D7C">
      <w:pPr>
        <w:pStyle w:val="ListBulletNoSpace"/>
        <w:rPr>
          <w:rFonts w:ascii="Arial" w:hAnsi="Arial" w:cs="Arial"/>
          <w:sz w:val="20"/>
        </w:rPr>
      </w:pPr>
      <w:r>
        <w:rPr>
          <w:rFonts w:ascii="Arial" w:hAnsi="Arial" w:cs="Arial"/>
          <w:sz w:val="20"/>
        </w:rPr>
        <w:t>Ministry of Transport (BG, FR, EL, LT, RM, SV)</w:t>
      </w:r>
    </w:p>
    <w:p w:rsidR="00387D7C" w:rsidRDefault="00387D7C" w:rsidP="00387D7C">
      <w:pPr>
        <w:pStyle w:val="ListBulletNoSpace"/>
        <w:rPr>
          <w:rFonts w:ascii="Arial" w:hAnsi="Arial" w:cs="Arial"/>
          <w:sz w:val="20"/>
        </w:rPr>
      </w:pPr>
      <w:r>
        <w:rPr>
          <w:rFonts w:ascii="Arial" w:hAnsi="Arial" w:cs="Arial"/>
          <w:sz w:val="20"/>
        </w:rPr>
        <w:t>Maritime Authority (FR, LT, PT, SV)</w:t>
      </w:r>
    </w:p>
    <w:p w:rsidR="00387D7C" w:rsidRDefault="00387D7C" w:rsidP="00387D7C">
      <w:pPr>
        <w:pStyle w:val="ListBulletNoSpace"/>
        <w:rPr>
          <w:rFonts w:ascii="Arial" w:hAnsi="Arial" w:cs="Arial"/>
          <w:sz w:val="20"/>
        </w:rPr>
      </w:pPr>
      <w:r>
        <w:rPr>
          <w:rFonts w:ascii="Arial" w:hAnsi="Arial" w:cs="Arial"/>
          <w:sz w:val="20"/>
        </w:rPr>
        <w:t>Environmental Protection Agency/ Ministry of Environment (DK, FR, EL, LV, PL, IT, LT, SV, RO, ES)</w:t>
      </w:r>
    </w:p>
    <w:p w:rsidR="00387D7C" w:rsidRDefault="00387D7C" w:rsidP="00387D7C">
      <w:pPr>
        <w:pStyle w:val="ListBulletNoSpace"/>
        <w:rPr>
          <w:rFonts w:ascii="Arial" w:hAnsi="Arial" w:cs="Arial"/>
          <w:sz w:val="20"/>
        </w:rPr>
      </w:pPr>
      <w:r>
        <w:rPr>
          <w:rFonts w:ascii="Arial" w:hAnsi="Arial" w:cs="Arial"/>
          <w:sz w:val="20"/>
        </w:rPr>
        <w:t>Ministry of Interior (ES, FR)</w:t>
      </w:r>
    </w:p>
    <w:p w:rsidR="00387D7C" w:rsidRDefault="00387D7C" w:rsidP="00387D7C">
      <w:pPr>
        <w:pStyle w:val="ListBulletNoSpace"/>
        <w:rPr>
          <w:rFonts w:ascii="Arial" w:hAnsi="Arial" w:cs="Arial"/>
          <w:sz w:val="20"/>
        </w:rPr>
      </w:pPr>
      <w:r>
        <w:rPr>
          <w:rFonts w:ascii="Arial" w:hAnsi="Arial" w:cs="Arial"/>
          <w:sz w:val="20"/>
        </w:rPr>
        <w:t>Border Guard (ES, IT, LV)</w:t>
      </w:r>
    </w:p>
    <w:p w:rsidR="00387D7C" w:rsidRDefault="00387D7C" w:rsidP="00387D7C">
      <w:pPr>
        <w:pStyle w:val="ListBulletNoSpace"/>
        <w:rPr>
          <w:rFonts w:ascii="Arial" w:hAnsi="Arial" w:cs="Arial"/>
          <w:sz w:val="20"/>
        </w:rPr>
      </w:pPr>
      <w:r>
        <w:rPr>
          <w:rFonts w:ascii="Arial" w:hAnsi="Arial" w:cs="Arial"/>
          <w:sz w:val="20"/>
        </w:rPr>
        <w:t>Customs (FR)</w:t>
      </w:r>
    </w:p>
    <w:p w:rsidR="00387D7C" w:rsidRDefault="00387D7C" w:rsidP="00387D7C">
      <w:pPr>
        <w:pStyle w:val="ListBulletNoSpace"/>
        <w:rPr>
          <w:rFonts w:ascii="Arial" w:hAnsi="Arial" w:cs="Arial"/>
          <w:sz w:val="20"/>
        </w:rPr>
      </w:pPr>
      <w:r>
        <w:rPr>
          <w:rFonts w:ascii="Arial" w:hAnsi="Arial" w:cs="Arial"/>
          <w:sz w:val="20"/>
        </w:rPr>
        <w:t>Ministry of Defence (LV, PT, SV)</w:t>
      </w:r>
    </w:p>
    <w:p w:rsidR="00387D7C" w:rsidRDefault="00387D7C" w:rsidP="00387D7C">
      <w:pPr>
        <w:pStyle w:val="ListBulletNoSpace"/>
        <w:rPr>
          <w:rFonts w:ascii="Arial" w:hAnsi="Arial" w:cs="Arial"/>
          <w:sz w:val="20"/>
        </w:rPr>
      </w:pPr>
      <w:r>
        <w:rPr>
          <w:rFonts w:ascii="Arial" w:hAnsi="Arial" w:cs="Arial"/>
          <w:sz w:val="20"/>
        </w:rPr>
        <w:t>Ministry of Infrastructure (PL, SP)</w:t>
      </w:r>
    </w:p>
    <w:p w:rsidR="00387D7C" w:rsidRDefault="00387D7C" w:rsidP="00387D7C">
      <w:pPr>
        <w:pStyle w:val="ListBulletNoSpace"/>
        <w:rPr>
          <w:rFonts w:ascii="Arial" w:hAnsi="Arial" w:cs="Arial"/>
          <w:sz w:val="20"/>
        </w:rPr>
      </w:pPr>
      <w:r>
        <w:rPr>
          <w:rFonts w:ascii="Arial" w:hAnsi="Arial" w:cs="Arial"/>
          <w:sz w:val="20"/>
        </w:rPr>
        <w:lastRenderedPageBreak/>
        <w:t>Navy (PT, RO)</w:t>
      </w:r>
    </w:p>
    <w:p w:rsidR="00387D7C" w:rsidRDefault="00387D7C" w:rsidP="00387D7C">
      <w:pPr>
        <w:pStyle w:val="Puntoelenco"/>
        <w:rPr>
          <w:rFonts w:ascii="Arial" w:hAnsi="Arial" w:cs="Arial"/>
          <w:sz w:val="20"/>
        </w:rPr>
      </w:pPr>
      <w:r>
        <w:rPr>
          <w:rFonts w:ascii="Arial" w:hAnsi="Arial" w:cs="Arial"/>
          <w:sz w:val="20"/>
        </w:rPr>
        <w:t>Maritime Coast Guard Agency (UK)</w:t>
      </w:r>
    </w:p>
    <w:p w:rsidR="00387D7C" w:rsidRDefault="00387D7C" w:rsidP="00387D7C">
      <w:pPr>
        <w:outlineLvl w:val="0"/>
        <w:rPr>
          <w:rFonts w:ascii="Arial" w:hAnsi="Arial" w:cs="Arial"/>
          <w:sz w:val="20"/>
        </w:rPr>
      </w:pPr>
    </w:p>
    <w:tbl>
      <w:tblPr>
        <w:tblStyle w:val="CowiTableLines"/>
        <w:tblW w:w="0" w:type="auto"/>
        <w:tblInd w:w="-85" w:type="dxa"/>
        <w:tblBorders>
          <w:insideH w:val="single" w:sz="4" w:space="0" w:color="auto"/>
          <w:insideV w:val="single" w:sz="4" w:space="0" w:color="auto"/>
        </w:tblBorders>
        <w:tblCellMar>
          <w:left w:w="99" w:type="dxa"/>
          <w:right w:w="99" w:type="dxa"/>
        </w:tblCellMar>
        <w:tblLook w:val="0420" w:firstRow="1" w:lastRow="0" w:firstColumn="0" w:lastColumn="0" w:noHBand="0" w:noVBand="1"/>
      </w:tblPr>
      <w:tblGrid>
        <w:gridCol w:w="1342"/>
        <w:gridCol w:w="7587"/>
      </w:tblGrid>
      <w:tr w:rsidR="00387D7C" w:rsidTr="00387D7C">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rsidR="00387D7C" w:rsidRDefault="00387D7C" w:rsidP="00387D7C">
            <w:pPr>
              <w:pStyle w:val="Table"/>
              <w:spacing w:beforeLines="20" w:before="48" w:afterLines="20" w:after="48" w:line="240" w:lineRule="auto"/>
              <w:rPr>
                <w:rFonts w:ascii="Arial" w:hAnsi="Arial"/>
                <w:b/>
                <w:bCs w:val="0"/>
                <w:sz w:val="20"/>
                <w:szCs w:val="20"/>
                <w:lang w:eastAsia="zh-CN"/>
              </w:rPr>
            </w:pPr>
            <w:r>
              <w:rPr>
                <w:rFonts w:ascii="Arial" w:hAnsi="Arial"/>
                <w:b/>
                <w:sz w:val="20"/>
                <w:szCs w:val="20"/>
                <w:lang w:eastAsia="zh-CN"/>
              </w:rPr>
              <w:t>Country</w:t>
            </w:r>
          </w:p>
        </w:tc>
        <w:tc>
          <w:tcPr>
            <w:tcW w:w="0" w:type="auto"/>
            <w:tcBorders>
              <w:bottom w:val="none" w:sz="0" w:space="0" w:color="auto"/>
            </w:tcBorders>
          </w:tcPr>
          <w:p w:rsidR="00387D7C" w:rsidRDefault="00387D7C" w:rsidP="00387D7C">
            <w:pPr>
              <w:pStyle w:val="Table"/>
              <w:spacing w:beforeLines="20" w:before="48" w:afterLines="20" w:after="48" w:line="240" w:lineRule="auto"/>
              <w:rPr>
                <w:rFonts w:ascii="Arial" w:hAnsi="Arial"/>
                <w:b/>
                <w:bCs w:val="0"/>
                <w:noProof/>
                <w:sz w:val="20"/>
                <w:szCs w:val="20"/>
                <w:lang w:eastAsia="zh-CN"/>
              </w:rPr>
            </w:pPr>
            <w:r>
              <w:rPr>
                <w:rFonts w:ascii="Arial" w:hAnsi="Arial"/>
                <w:b/>
                <w:sz w:val="20"/>
                <w:szCs w:val="20"/>
                <w:lang w:eastAsia="zh-CN"/>
              </w:rPr>
              <w:t>Responsible authority</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lang w:eastAsia="zh-CN"/>
              </w:rPr>
            </w:pPr>
            <w:r>
              <w:rPr>
                <w:rFonts w:ascii="Arial" w:hAnsi="Arial"/>
                <w:sz w:val="20"/>
                <w:szCs w:val="20"/>
                <w:lang w:eastAsia="zh-CN"/>
              </w:rPr>
              <w:t>Belgium</w:t>
            </w:r>
          </w:p>
        </w:tc>
        <w:tc>
          <w:tcPr>
            <w:tcW w:w="0" w:type="auto"/>
          </w:tcPr>
          <w:p w:rsidR="00387D7C" w:rsidRDefault="00387D7C" w:rsidP="00387D7C">
            <w:pPr>
              <w:pStyle w:val="Table"/>
              <w:spacing w:beforeLines="20" w:before="48" w:afterLines="20" w:after="48" w:line="240" w:lineRule="auto"/>
              <w:rPr>
                <w:rFonts w:ascii="Arial" w:hAnsi="Arial"/>
                <w:noProof/>
                <w:sz w:val="20"/>
                <w:szCs w:val="20"/>
                <w:lang w:eastAsia="zh-CN"/>
              </w:rPr>
            </w:pPr>
            <w:r>
              <w:rPr>
                <w:rFonts w:ascii="Arial" w:hAnsi="Arial"/>
                <w:sz w:val="20"/>
                <w:szCs w:val="20"/>
                <w:lang w:eastAsia="zh-CN"/>
              </w:rPr>
              <w:t>Ministry of Transport/Bulgarian Maritime Administration</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lang w:eastAsia="zh-CN"/>
              </w:rPr>
            </w:pPr>
            <w:r>
              <w:rPr>
                <w:rFonts w:ascii="Arial" w:hAnsi="Arial"/>
                <w:sz w:val="20"/>
                <w:szCs w:val="20"/>
                <w:lang w:eastAsia="zh-CN"/>
              </w:rPr>
              <w:t>Bulgaria</w:t>
            </w:r>
          </w:p>
        </w:tc>
        <w:tc>
          <w:tcPr>
            <w:tcW w:w="0" w:type="auto"/>
          </w:tcPr>
          <w:p w:rsidR="00387D7C" w:rsidRDefault="00387D7C" w:rsidP="00387D7C">
            <w:pPr>
              <w:rPr>
                <w:rFonts w:ascii="Arial" w:hAnsi="Arial" w:cs="Arial"/>
                <w:noProof/>
                <w:sz w:val="20"/>
                <w:szCs w:val="20"/>
                <w:lang w:eastAsia="zh-CN"/>
              </w:rPr>
            </w:pPr>
            <w:r>
              <w:rPr>
                <w:rFonts w:ascii="Arial" w:hAnsi="Arial" w:cs="Arial"/>
                <w:sz w:val="20"/>
                <w:szCs w:val="20"/>
              </w:rPr>
              <w:t xml:space="preserve">Ministry of Transport, Information Technology and Communications -Bulgarian Maritime Administration/ Ministry of Interior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lang w:eastAsia="zh-CN"/>
              </w:rPr>
            </w:pPr>
            <w:r>
              <w:rPr>
                <w:rFonts w:ascii="Arial" w:hAnsi="Arial"/>
                <w:sz w:val="20"/>
                <w:szCs w:val="20"/>
                <w:lang w:eastAsia="zh-CN"/>
              </w:rPr>
              <w:t>Cyprus</w:t>
            </w:r>
          </w:p>
        </w:tc>
        <w:tc>
          <w:tcPr>
            <w:tcW w:w="0" w:type="auto"/>
          </w:tcPr>
          <w:p w:rsidR="00387D7C" w:rsidRDefault="00387D7C" w:rsidP="00387D7C">
            <w:pPr>
              <w:rPr>
                <w:rFonts w:ascii="Arial" w:hAnsi="Arial" w:cs="Arial"/>
                <w:sz w:val="20"/>
                <w:szCs w:val="20"/>
                <w:lang w:eastAsia="zh-CN"/>
              </w:rPr>
            </w:pPr>
            <w:r>
              <w:rPr>
                <w:rFonts w:ascii="Arial" w:hAnsi="Arial" w:cs="Arial"/>
                <w:sz w:val="20"/>
                <w:szCs w:val="20"/>
              </w:rPr>
              <w:t xml:space="preserve">Dpt. For Fisheries and Marine Research / Dpt. Of Merchant Shipping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Denmark</w:t>
            </w:r>
          </w:p>
        </w:tc>
        <w:tc>
          <w:tcPr>
            <w:tcW w:w="0" w:type="auto"/>
          </w:tcPr>
          <w:p w:rsidR="00387D7C" w:rsidRDefault="00387D7C" w:rsidP="00387D7C">
            <w:pPr>
              <w:rPr>
                <w:rFonts w:ascii="Arial" w:hAnsi="Arial" w:cs="Arial"/>
                <w:sz w:val="20"/>
                <w:szCs w:val="20"/>
                <w:lang w:eastAsia="zh-CN"/>
              </w:rPr>
            </w:pPr>
            <w:r>
              <w:rPr>
                <w:rFonts w:ascii="Arial" w:hAnsi="Arial" w:cs="Arial"/>
                <w:sz w:val="20"/>
                <w:szCs w:val="20"/>
              </w:rPr>
              <w:t xml:space="preserve">Danish Environmental Protection Agency (law)/ The Admiral Danish Fleet are responsible for the maritime/ anti-pollution response/ Local municipalities when pollution reaches the shore.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Estonia</w:t>
            </w:r>
          </w:p>
        </w:tc>
        <w:tc>
          <w:tcPr>
            <w:tcW w:w="0" w:type="auto"/>
          </w:tcPr>
          <w:p w:rsidR="00387D7C" w:rsidRDefault="00387D7C" w:rsidP="00387D7C">
            <w:pPr>
              <w:rPr>
                <w:rFonts w:ascii="Arial" w:hAnsi="Arial" w:cs="Arial"/>
                <w:noProof/>
                <w:sz w:val="20"/>
                <w:szCs w:val="20"/>
                <w:lang w:eastAsia="zh-CN"/>
              </w:rPr>
            </w:pPr>
            <w:r>
              <w:rPr>
                <w:rFonts w:ascii="Arial" w:hAnsi="Arial" w:cs="Arial"/>
                <w:sz w:val="20"/>
                <w:szCs w:val="20"/>
              </w:rPr>
              <w:t>-Ministry of Interior</w:t>
            </w:r>
            <w:r>
              <w:rPr>
                <w:rFonts w:ascii="Arial" w:hAnsi="Arial" w:cs="Arial"/>
                <w:sz w:val="20"/>
                <w:szCs w:val="20"/>
              </w:rPr>
              <w:br/>
              <w:t xml:space="preserve">-Border Guard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Finland</w:t>
            </w:r>
          </w:p>
        </w:tc>
        <w:tc>
          <w:tcPr>
            <w:tcW w:w="0" w:type="auto"/>
          </w:tcPr>
          <w:p w:rsidR="00387D7C" w:rsidRDefault="00387D7C" w:rsidP="00387D7C">
            <w:pPr>
              <w:rPr>
                <w:rFonts w:ascii="Arial" w:hAnsi="Arial" w:cs="Arial"/>
                <w:noProof/>
                <w:sz w:val="20"/>
                <w:szCs w:val="20"/>
                <w:lang w:eastAsia="zh-CN"/>
              </w:rPr>
            </w:pPr>
            <w:r>
              <w:rPr>
                <w:rFonts w:ascii="Arial" w:hAnsi="Arial" w:cs="Arial"/>
                <w:i/>
                <w:iCs/>
                <w:sz w:val="20"/>
                <w:szCs w:val="20"/>
              </w:rPr>
              <w:t>Policy</w:t>
            </w:r>
            <w:r>
              <w:rPr>
                <w:rFonts w:ascii="Arial" w:hAnsi="Arial" w:cs="Arial"/>
                <w:sz w:val="20"/>
                <w:szCs w:val="20"/>
              </w:rPr>
              <w:t xml:space="preserve">: Ministry of the Environment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France</w:t>
            </w:r>
          </w:p>
        </w:tc>
        <w:tc>
          <w:tcPr>
            <w:tcW w:w="0" w:type="auto"/>
          </w:tcPr>
          <w:p w:rsidR="00387D7C" w:rsidRDefault="00387D7C" w:rsidP="00387D7C">
            <w:pPr>
              <w:rPr>
                <w:rFonts w:ascii="Arial" w:hAnsi="Arial" w:cs="Arial"/>
                <w:sz w:val="20"/>
                <w:szCs w:val="20"/>
              </w:rPr>
            </w:pPr>
            <w:r>
              <w:rPr>
                <w:rFonts w:ascii="Arial" w:hAnsi="Arial" w:cs="Arial"/>
                <w:sz w:val="20"/>
                <w:szCs w:val="20"/>
              </w:rPr>
              <w:t>-Ministry of Transport (Admin. Of Mar. Affairs)</w:t>
            </w:r>
            <w:r>
              <w:rPr>
                <w:rFonts w:ascii="Arial" w:hAnsi="Arial" w:cs="Arial"/>
                <w:sz w:val="20"/>
                <w:szCs w:val="20"/>
              </w:rPr>
              <w:br/>
              <w:t>-Ministry of Justice</w:t>
            </w:r>
            <w:r>
              <w:rPr>
                <w:rFonts w:ascii="Arial" w:hAnsi="Arial" w:cs="Arial"/>
                <w:sz w:val="20"/>
                <w:szCs w:val="20"/>
              </w:rPr>
              <w:br/>
              <w:t>-Ministry of budget (Customs)</w:t>
            </w:r>
            <w:r>
              <w:rPr>
                <w:rFonts w:ascii="Arial" w:hAnsi="Arial" w:cs="Arial"/>
                <w:sz w:val="20"/>
                <w:szCs w:val="20"/>
              </w:rPr>
              <w:br/>
              <w:t xml:space="preserve">-Ministry of Interior (home office-civil protection)                           </w:t>
            </w:r>
          </w:p>
          <w:p w:rsidR="00387D7C" w:rsidRDefault="00387D7C" w:rsidP="00387D7C">
            <w:pPr>
              <w:rPr>
                <w:rFonts w:ascii="Arial" w:hAnsi="Arial" w:cs="Arial"/>
                <w:noProof/>
                <w:sz w:val="20"/>
                <w:szCs w:val="20"/>
              </w:rPr>
            </w:pPr>
            <w:r>
              <w:rPr>
                <w:rFonts w:ascii="Arial" w:hAnsi="Arial" w:cs="Arial"/>
                <w:sz w:val="20"/>
                <w:szCs w:val="20"/>
              </w:rPr>
              <w:t xml:space="preserve"> - MoD (navy - gendarmerie maritime)</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Germany</w:t>
            </w:r>
          </w:p>
        </w:tc>
        <w:tc>
          <w:tcPr>
            <w:tcW w:w="0" w:type="auto"/>
          </w:tcPr>
          <w:p w:rsidR="00387D7C" w:rsidRDefault="00387D7C" w:rsidP="00387D7C">
            <w:pPr>
              <w:rPr>
                <w:rFonts w:ascii="Arial" w:hAnsi="Arial" w:cs="Arial"/>
                <w:noProof/>
                <w:sz w:val="20"/>
                <w:szCs w:val="20"/>
              </w:rPr>
            </w:pPr>
            <w:r>
              <w:rPr>
                <w:rFonts w:ascii="Arial" w:hAnsi="Arial" w:cs="Arial"/>
                <w:i/>
                <w:iCs/>
                <w:sz w:val="20"/>
                <w:szCs w:val="20"/>
              </w:rPr>
              <w:t>Within Territorial Waters and Shore Areas:</w:t>
            </w:r>
            <w:r>
              <w:rPr>
                <w:rFonts w:ascii="Arial" w:hAnsi="Arial" w:cs="Arial"/>
                <w:sz w:val="20"/>
                <w:szCs w:val="20"/>
              </w:rPr>
              <w:br/>
              <w:t>Ministries of Environment of the Coastal States</w:t>
            </w:r>
            <w:r>
              <w:rPr>
                <w:rFonts w:ascii="Arial" w:hAnsi="Arial" w:cs="Arial"/>
                <w:sz w:val="20"/>
                <w:szCs w:val="20"/>
              </w:rPr>
              <w:br/>
            </w:r>
            <w:r>
              <w:rPr>
                <w:rFonts w:ascii="Arial" w:hAnsi="Arial" w:cs="Arial"/>
                <w:i/>
                <w:iCs/>
                <w:sz w:val="20"/>
                <w:szCs w:val="20"/>
              </w:rPr>
              <w:t>Outside Territorial Waters:</w:t>
            </w:r>
            <w:r>
              <w:rPr>
                <w:rFonts w:ascii="Arial" w:hAnsi="Arial" w:cs="Arial"/>
                <w:sz w:val="20"/>
                <w:szCs w:val="20"/>
              </w:rPr>
              <w:br/>
              <w:t>Federal Ministry of Transport,</w:t>
            </w:r>
            <w:r>
              <w:rPr>
                <w:rFonts w:ascii="Arial" w:hAnsi="Arial" w:cs="Arial"/>
                <w:sz w:val="20"/>
                <w:szCs w:val="20"/>
              </w:rPr>
              <w:br/>
              <w:t xml:space="preserve">Building and Urban Affairs/ Federal Waterways and Shipping Administration and CCME/ Environmental Authority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Greece</w:t>
            </w:r>
          </w:p>
        </w:tc>
        <w:tc>
          <w:tcPr>
            <w:tcW w:w="0" w:type="auto"/>
          </w:tcPr>
          <w:p w:rsidR="00387D7C" w:rsidRDefault="00387D7C" w:rsidP="00387D7C">
            <w:pPr>
              <w:rPr>
                <w:rFonts w:ascii="Arial" w:hAnsi="Arial" w:cs="Arial"/>
                <w:noProof/>
                <w:sz w:val="20"/>
                <w:szCs w:val="20"/>
              </w:rPr>
            </w:pPr>
            <w:r>
              <w:rPr>
                <w:rFonts w:ascii="Arial" w:hAnsi="Arial" w:cs="Arial"/>
                <w:sz w:val="20"/>
                <w:szCs w:val="20"/>
              </w:rPr>
              <w:t>Ministry of Citizen's Protection - Hellenic Coast Guard</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Ireland</w:t>
            </w:r>
          </w:p>
        </w:tc>
        <w:tc>
          <w:tcPr>
            <w:tcW w:w="0" w:type="auto"/>
          </w:tcPr>
          <w:p w:rsidR="00387D7C" w:rsidRDefault="00387D7C" w:rsidP="00387D7C">
            <w:pPr>
              <w:rPr>
                <w:rFonts w:ascii="Arial" w:hAnsi="Arial" w:cs="Arial"/>
                <w:sz w:val="20"/>
                <w:szCs w:val="20"/>
              </w:rPr>
            </w:pPr>
            <w:r>
              <w:rPr>
                <w:rFonts w:ascii="Arial" w:hAnsi="Arial" w:cs="Arial"/>
                <w:i/>
                <w:iCs/>
                <w:sz w:val="20"/>
                <w:szCs w:val="20"/>
              </w:rPr>
              <w:t>Policy:</w:t>
            </w:r>
            <w:r>
              <w:rPr>
                <w:rFonts w:ascii="Arial" w:hAnsi="Arial" w:cs="Arial"/>
                <w:sz w:val="20"/>
                <w:szCs w:val="20"/>
              </w:rPr>
              <w:t xml:space="preserve"> Dept of Transport/ Dept of Environment                                     </w:t>
            </w:r>
          </w:p>
          <w:p w:rsidR="00387D7C" w:rsidRDefault="00387D7C" w:rsidP="00387D7C">
            <w:pPr>
              <w:rPr>
                <w:rFonts w:ascii="Arial" w:hAnsi="Arial" w:cs="Arial"/>
                <w:noProof/>
                <w:sz w:val="20"/>
                <w:szCs w:val="20"/>
              </w:rPr>
            </w:pPr>
            <w:r>
              <w:rPr>
                <w:rFonts w:ascii="Arial" w:hAnsi="Arial" w:cs="Arial"/>
                <w:i/>
                <w:iCs/>
                <w:sz w:val="20"/>
                <w:szCs w:val="20"/>
              </w:rPr>
              <w:t xml:space="preserve">Operational: </w:t>
            </w:r>
            <w:r>
              <w:rPr>
                <w:rFonts w:ascii="Arial" w:hAnsi="Arial" w:cs="Arial"/>
                <w:sz w:val="20"/>
                <w:szCs w:val="20"/>
              </w:rPr>
              <w:t>Irish Coast Guard/ Environmental Protection Agency</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Italy</w:t>
            </w:r>
          </w:p>
        </w:tc>
        <w:tc>
          <w:tcPr>
            <w:tcW w:w="0" w:type="auto"/>
          </w:tcPr>
          <w:p w:rsidR="00387D7C" w:rsidRDefault="00387D7C" w:rsidP="00387D7C">
            <w:pPr>
              <w:rPr>
                <w:rFonts w:ascii="Arial" w:hAnsi="Arial" w:cs="Arial"/>
                <w:noProof/>
                <w:sz w:val="20"/>
                <w:szCs w:val="20"/>
              </w:rPr>
            </w:pPr>
            <w:r>
              <w:rPr>
                <w:rFonts w:ascii="Arial" w:hAnsi="Arial" w:cs="Arial"/>
                <w:sz w:val="20"/>
                <w:szCs w:val="20"/>
              </w:rPr>
              <w:t xml:space="preserve">Ministry of Environment, Territory and Sea/ Ministry of Transport - Coast Guard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Latvia</w:t>
            </w:r>
          </w:p>
        </w:tc>
        <w:tc>
          <w:tcPr>
            <w:tcW w:w="0" w:type="auto"/>
          </w:tcPr>
          <w:p w:rsidR="00387D7C" w:rsidRDefault="00387D7C" w:rsidP="00387D7C">
            <w:pPr>
              <w:rPr>
                <w:rFonts w:ascii="Arial" w:hAnsi="Arial" w:cs="Arial"/>
                <w:noProof/>
                <w:sz w:val="20"/>
                <w:szCs w:val="20"/>
              </w:rPr>
            </w:pPr>
            <w:r>
              <w:rPr>
                <w:rFonts w:ascii="Arial" w:hAnsi="Arial" w:cs="Arial"/>
                <w:sz w:val="20"/>
                <w:szCs w:val="20"/>
              </w:rPr>
              <w:t xml:space="preserve">Ministry of Environment - Marine and Inland Waters Administration/ Ministry of Defence - Coast Guard/ Port Authorities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 xml:space="preserve">Lithuania </w:t>
            </w:r>
          </w:p>
        </w:tc>
        <w:tc>
          <w:tcPr>
            <w:tcW w:w="0" w:type="auto"/>
          </w:tcPr>
          <w:p w:rsidR="00387D7C" w:rsidRDefault="00387D7C" w:rsidP="00387D7C">
            <w:pPr>
              <w:rPr>
                <w:rFonts w:ascii="Arial" w:hAnsi="Arial" w:cs="Arial"/>
                <w:noProof/>
                <w:sz w:val="20"/>
                <w:szCs w:val="20"/>
              </w:rPr>
            </w:pPr>
            <w:r>
              <w:rPr>
                <w:rFonts w:ascii="Arial" w:hAnsi="Arial" w:cs="Arial"/>
                <w:color w:val="000000"/>
                <w:sz w:val="20"/>
                <w:szCs w:val="20"/>
              </w:rPr>
              <w:t xml:space="preserve">Ministry of Transport and Communications/ Ministry of Environment/ Lithuanian Maritime Safety Administration/ Klaipeda Regional Environmental Protection </w:t>
            </w:r>
            <w:r>
              <w:rPr>
                <w:rFonts w:ascii="Arial" w:hAnsi="Arial" w:cs="Arial"/>
                <w:color w:val="000000"/>
                <w:sz w:val="20"/>
                <w:szCs w:val="20"/>
              </w:rPr>
              <w:lastRenderedPageBreak/>
              <w:t>Department / Naval Force (Ministry of National Defence)</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lastRenderedPageBreak/>
              <w:t>Malta</w:t>
            </w:r>
          </w:p>
        </w:tc>
        <w:tc>
          <w:tcPr>
            <w:tcW w:w="0" w:type="auto"/>
          </w:tcPr>
          <w:p w:rsidR="00387D7C" w:rsidRDefault="00387D7C" w:rsidP="00387D7C">
            <w:pPr>
              <w:rPr>
                <w:rFonts w:ascii="Arial" w:hAnsi="Arial" w:cs="Arial"/>
                <w:noProof/>
                <w:sz w:val="20"/>
                <w:szCs w:val="20"/>
              </w:rPr>
            </w:pPr>
            <w:r>
              <w:rPr>
                <w:rFonts w:ascii="Arial" w:hAnsi="Arial" w:cs="Arial"/>
                <w:sz w:val="20"/>
                <w:szCs w:val="20"/>
              </w:rPr>
              <w:t xml:space="preserve">Malta Maritime Authority/ Ministry of Rural Affairs and Environment/ Oil Pollution Response Module (OPRM)/ Civil Protection Department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 xml:space="preserve">Netherlands </w:t>
            </w:r>
          </w:p>
        </w:tc>
        <w:tc>
          <w:tcPr>
            <w:tcW w:w="0" w:type="auto"/>
          </w:tcPr>
          <w:p w:rsidR="00387D7C" w:rsidRDefault="00387D7C" w:rsidP="00387D7C">
            <w:pPr>
              <w:rPr>
                <w:rFonts w:ascii="Arial" w:hAnsi="Arial" w:cs="Arial"/>
                <w:noProof/>
                <w:sz w:val="20"/>
                <w:szCs w:val="20"/>
              </w:rPr>
            </w:pPr>
            <w:r>
              <w:rPr>
                <w:rFonts w:ascii="Arial" w:hAnsi="Arial" w:cs="Arial"/>
                <w:sz w:val="20"/>
                <w:szCs w:val="20"/>
              </w:rPr>
              <w:t xml:space="preserve">Ministry of Transport, Public Works and Water Management  - North sea Dept/ Coastguard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highlight w:val="yellow"/>
              </w:rPr>
            </w:pPr>
            <w:r>
              <w:rPr>
                <w:rFonts w:ascii="Arial" w:hAnsi="Arial"/>
                <w:sz w:val="20"/>
                <w:szCs w:val="20"/>
              </w:rPr>
              <w:t>Poland</w:t>
            </w:r>
          </w:p>
        </w:tc>
        <w:tc>
          <w:tcPr>
            <w:tcW w:w="0" w:type="auto"/>
          </w:tcPr>
          <w:p w:rsidR="00387D7C" w:rsidRDefault="00387D7C" w:rsidP="00387D7C">
            <w:pPr>
              <w:rPr>
                <w:rFonts w:ascii="Arial" w:hAnsi="Arial" w:cs="Arial"/>
                <w:noProof/>
                <w:sz w:val="20"/>
                <w:szCs w:val="20"/>
              </w:rPr>
            </w:pPr>
            <w:r>
              <w:rPr>
                <w:rFonts w:ascii="Arial" w:hAnsi="Arial" w:cs="Arial"/>
                <w:sz w:val="20"/>
                <w:szCs w:val="20"/>
              </w:rPr>
              <w:t xml:space="preserve">Ministry of Infrastructure in cooperation with Border Guard and Navy (Ministry of Defence); Marine environment protection (Chief Inspectorate for Environmental Protection) and Maritime mine rescue (President of the State Mining Authority and Direct.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Portugal</w:t>
            </w:r>
          </w:p>
        </w:tc>
        <w:tc>
          <w:tcPr>
            <w:tcW w:w="0" w:type="auto"/>
          </w:tcPr>
          <w:p w:rsidR="00387D7C" w:rsidRDefault="00387D7C" w:rsidP="00387D7C">
            <w:pPr>
              <w:rPr>
                <w:rFonts w:ascii="Arial" w:hAnsi="Arial" w:cs="Arial"/>
                <w:noProof/>
                <w:sz w:val="20"/>
                <w:szCs w:val="20"/>
                <w:lang w:eastAsia="zh-CN"/>
              </w:rPr>
            </w:pPr>
            <w:r>
              <w:rPr>
                <w:rFonts w:ascii="Arial" w:hAnsi="Arial" w:cs="Arial"/>
                <w:sz w:val="20"/>
                <w:szCs w:val="20"/>
              </w:rPr>
              <w:t xml:space="preserve">Ministry of National Defence -Portuguese Navy+Air Force /National Maritime Authority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Romania</w:t>
            </w:r>
          </w:p>
        </w:tc>
        <w:tc>
          <w:tcPr>
            <w:tcW w:w="0" w:type="auto"/>
          </w:tcPr>
          <w:p w:rsidR="00387D7C" w:rsidRDefault="00387D7C" w:rsidP="00387D7C">
            <w:pPr>
              <w:rPr>
                <w:rFonts w:ascii="Arial" w:hAnsi="Arial" w:cs="Arial"/>
                <w:noProof/>
                <w:sz w:val="20"/>
                <w:szCs w:val="20"/>
              </w:rPr>
            </w:pPr>
            <w:r>
              <w:rPr>
                <w:rFonts w:ascii="Arial" w:hAnsi="Arial" w:cs="Arial"/>
                <w:bCs/>
                <w:sz w:val="20"/>
                <w:szCs w:val="20"/>
              </w:rPr>
              <w:t>For pollution response:</w:t>
            </w:r>
            <w:r>
              <w:rPr>
                <w:rFonts w:ascii="Arial" w:hAnsi="Arial" w:cs="Arial"/>
                <w:sz w:val="20"/>
                <w:szCs w:val="20"/>
              </w:rPr>
              <w:t xml:space="preserve"> Ministry of Environment and Forests (land-based pollution) - Water Resources Management Department / Ministry of Transport and Infrastructure - Romanian Naval Authority (ships' pollution)/ Ministry of Administration and Interior - General Inspectorate for Emergency Situation            </w:t>
            </w:r>
            <w:r>
              <w:rPr>
                <w:rFonts w:ascii="Arial" w:hAnsi="Arial" w:cs="Arial"/>
                <w:bCs/>
                <w:sz w:val="20"/>
                <w:szCs w:val="20"/>
              </w:rPr>
              <w:t>For Marine env.</w:t>
            </w:r>
            <w:r>
              <w:rPr>
                <w:rFonts w:ascii="Arial" w:hAnsi="Arial" w:cs="Arial"/>
                <w:b/>
                <w:bCs/>
                <w:sz w:val="20"/>
                <w:szCs w:val="20"/>
              </w:rPr>
              <w:t xml:space="preserve">: </w:t>
            </w:r>
            <w:r>
              <w:rPr>
                <w:rFonts w:ascii="Arial" w:hAnsi="Arial" w:cs="Arial"/>
                <w:sz w:val="20"/>
                <w:szCs w:val="20"/>
              </w:rPr>
              <w:t>Ministry of Environment and Forests - Water Resources Management Department/ Ministry of Education, Research, Youth and Sports</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 xml:space="preserve">Slovenia </w:t>
            </w:r>
          </w:p>
        </w:tc>
        <w:tc>
          <w:tcPr>
            <w:tcW w:w="0" w:type="auto"/>
          </w:tcPr>
          <w:p w:rsidR="00387D7C" w:rsidRDefault="00387D7C" w:rsidP="00387D7C">
            <w:pPr>
              <w:rPr>
                <w:rFonts w:ascii="Arial" w:hAnsi="Arial" w:cs="Arial"/>
                <w:noProof/>
                <w:sz w:val="20"/>
                <w:szCs w:val="20"/>
              </w:rPr>
            </w:pPr>
            <w:r>
              <w:rPr>
                <w:rFonts w:ascii="Arial" w:hAnsi="Arial" w:cs="Arial"/>
                <w:sz w:val="20"/>
                <w:szCs w:val="20"/>
              </w:rPr>
              <w:t>Ministry of Transport - Slovenian Maritime Administration/ Ministry of Defence/ Administration for Civil Protection and Disaster Relief/ Ministry of the Environment and Spatial Planning - Environmental Agency</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Spain</w:t>
            </w:r>
          </w:p>
        </w:tc>
        <w:tc>
          <w:tcPr>
            <w:tcW w:w="0" w:type="auto"/>
          </w:tcPr>
          <w:p w:rsidR="00387D7C" w:rsidRDefault="00387D7C" w:rsidP="00387D7C">
            <w:pPr>
              <w:rPr>
                <w:rFonts w:ascii="Arial" w:hAnsi="Arial" w:cs="Arial"/>
                <w:noProof/>
                <w:sz w:val="20"/>
                <w:szCs w:val="20"/>
              </w:rPr>
            </w:pPr>
            <w:r>
              <w:rPr>
                <w:rFonts w:ascii="Arial" w:hAnsi="Arial" w:cs="Arial"/>
                <w:sz w:val="20"/>
                <w:szCs w:val="20"/>
              </w:rPr>
              <w:t xml:space="preserve">Ministry of Infrastructure/ Ministry of Environment/ Coastal Autonomous Communities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Sweden</w:t>
            </w:r>
          </w:p>
        </w:tc>
        <w:tc>
          <w:tcPr>
            <w:tcW w:w="0" w:type="auto"/>
          </w:tcPr>
          <w:p w:rsidR="00387D7C" w:rsidRDefault="00387D7C" w:rsidP="00387D7C">
            <w:pPr>
              <w:rPr>
                <w:rFonts w:ascii="Arial" w:hAnsi="Arial" w:cs="Arial"/>
                <w:noProof/>
                <w:sz w:val="20"/>
                <w:szCs w:val="20"/>
              </w:rPr>
            </w:pPr>
            <w:r>
              <w:rPr>
                <w:rFonts w:ascii="Arial" w:hAnsi="Arial" w:cs="Arial"/>
                <w:i/>
                <w:iCs/>
                <w:sz w:val="20"/>
                <w:szCs w:val="20"/>
              </w:rPr>
              <w:t>Policy</w:t>
            </w:r>
            <w:r>
              <w:rPr>
                <w:rFonts w:ascii="Arial" w:hAnsi="Arial" w:cs="Arial"/>
                <w:sz w:val="20"/>
                <w:szCs w:val="20"/>
              </w:rPr>
              <w:t xml:space="preserve">: Ministry of Enterprise, Energy and Communications/ Ministry of Defence                                  </w:t>
            </w:r>
            <w:r>
              <w:rPr>
                <w:rFonts w:ascii="Arial" w:hAnsi="Arial" w:cs="Arial"/>
                <w:i/>
                <w:iCs/>
                <w:sz w:val="20"/>
                <w:szCs w:val="20"/>
              </w:rPr>
              <w:t>Operational</w:t>
            </w:r>
            <w:r>
              <w:rPr>
                <w:rFonts w:ascii="Arial" w:hAnsi="Arial" w:cs="Arial"/>
                <w:sz w:val="20"/>
                <w:szCs w:val="20"/>
              </w:rPr>
              <w:t xml:space="preserve">: Environmental Protection Agency / Coast Guard </w:t>
            </w:r>
          </w:p>
        </w:tc>
      </w:tr>
      <w:tr w:rsidR="00387D7C" w:rsidTr="00387D7C">
        <w:tc>
          <w:tcPr>
            <w:tcW w:w="0" w:type="auto"/>
          </w:tcPr>
          <w:p w:rsidR="00387D7C" w:rsidRDefault="00387D7C" w:rsidP="00387D7C">
            <w:pPr>
              <w:pStyle w:val="Table"/>
              <w:spacing w:beforeLines="20" w:before="48" w:afterLines="20" w:after="48" w:line="240" w:lineRule="auto"/>
              <w:rPr>
                <w:rFonts w:ascii="Arial" w:hAnsi="Arial"/>
                <w:sz w:val="20"/>
                <w:szCs w:val="20"/>
              </w:rPr>
            </w:pPr>
            <w:r>
              <w:rPr>
                <w:rFonts w:ascii="Arial" w:hAnsi="Arial"/>
                <w:sz w:val="20"/>
                <w:szCs w:val="20"/>
              </w:rPr>
              <w:t>United Kingdom</w:t>
            </w:r>
          </w:p>
        </w:tc>
        <w:tc>
          <w:tcPr>
            <w:tcW w:w="0" w:type="auto"/>
          </w:tcPr>
          <w:p w:rsidR="00387D7C" w:rsidRDefault="00387D7C" w:rsidP="00387D7C">
            <w:pPr>
              <w:rPr>
                <w:rFonts w:ascii="Arial" w:hAnsi="Arial" w:cs="Arial"/>
                <w:noProof/>
                <w:sz w:val="20"/>
                <w:szCs w:val="20"/>
              </w:rPr>
            </w:pPr>
            <w:r>
              <w:rPr>
                <w:rFonts w:ascii="Arial" w:hAnsi="Arial" w:cs="Arial"/>
                <w:sz w:val="20"/>
                <w:szCs w:val="20"/>
              </w:rPr>
              <w:t xml:space="preserve">Maritime Coastguard Agency MCA/DfT/ involvement from DEFRA and other environmental regulators as needed </w:t>
            </w:r>
          </w:p>
        </w:tc>
      </w:tr>
    </w:tbl>
    <w:p w:rsidR="00387D7C" w:rsidRDefault="00387D7C" w:rsidP="00387D7C">
      <w:pPr>
        <w:spacing w:line="240" w:lineRule="auto"/>
        <w:rPr>
          <w:rFonts w:ascii="Arial" w:hAnsi="Arial" w:cs="Arial"/>
          <w:sz w:val="20"/>
        </w:rPr>
      </w:pPr>
      <w:r>
        <w:rPr>
          <w:rFonts w:ascii="Arial" w:hAnsi="Arial" w:cs="Arial"/>
          <w:sz w:val="20"/>
        </w:rPr>
        <w:br w:type="page"/>
      </w:r>
    </w:p>
    <w:p w:rsidR="00387D7C" w:rsidRDefault="00387D7C" w:rsidP="00387D7C">
      <w:pPr>
        <w:rPr>
          <w:rFonts w:ascii="Arial" w:hAnsi="Arial" w:cs="Arial"/>
          <w:sz w:val="20"/>
        </w:rPr>
        <w:sectPr w:rsidR="00387D7C" w:rsidSect="00187992">
          <w:headerReference w:type="even" r:id="rId56"/>
          <w:type w:val="oddPage"/>
          <w:pgSz w:w="12240" w:h="15840"/>
          <w:pgMar w:top="1440" w:right="1797" w:bottom="1440" w:left="1797" w:header="720" w:footer="720" w:gutter="0"/>
          <w:cols w:space="720"/>
          <w:docGrid w:linePitch="360"/>
        </w:sectPr>
      </w:pPr>
    </w:p>
    <w:p w:rsidR="00387D7C" w:rsidRDefault="00387D7C" w:rsidP="00387D7C">
      <w:pPr>
        <w:outlineLvl w:val="0"/>
        <w:rPr>
          <w:rFonts w:ascii="Arial" w:hAnsi="Arial" w:cs="Arial"/>
          <w:b/>
          <w:sz w:val="20"/>
        </w:rPr>
      </w:pPr>
      <w:r>
        <w:rPr>
          <w:rFonts w:ascii="Arial" w:hAnsi="Arial" w:cs="Arial"/>
          <w:b/>
          <w:sz w:val="20"/>
        </w:rPr>
        <w:lastRenderedPageBreak/>
        <w:t>7) Maritime safety &amp; security</w:t>
      </w:r>
    </w:p>
    <w:p w:rsidR="00387D7C" w:rsidRDefault="00387D7C" w:rsidP="00387D7C">
      <w:pPr>
        <w:pStyle w:val="Corpotesto"/>
        <w:rPr>
          <w:rFonts w:ascii="Arial" w:hAnsi="Arial" w:cs="Arial"/>
          <w:sz w:val="20"/>
        </w:rPr>
      </w:pPr>
      <w:r>
        <w:rPr>
          <w:rFonts w:ascii="Arial" w:hAnsi="Arial" w:cs="Arial"/>
          <w:sz w:val="20"/>
        </w:rPr>
        <w:t>This user group contains several of the categories used in the report. Therefore the split between policy maker, operations responsible or if this has not been specified is indicated by (P) for Policy, (O) for Operations and NI where this distinction has not been specified</w:t>
      </w:r>
    </w:p>
    <w:p w:rsidR="00387D7C" w:rsidRDefault="00387D7C" w:rsidP="00387D7C">
      <w:pPr>
        <w:pStyle w:val="Corpotesto"/>
        <w:rPr>
          <w:rFonts w:ascii="Arial" w:hAnsi="Arial" w:cs="Arial"/>
          <w:sz w:val="20"/>
        </w:rPr>
      </w:pPr>
      <w:r>
        <w:rPr>
          <w:rFonts w:ascii="Arial" w:hAnsi="Arial" w:cs="Arial"/>
          <w:sz w:val="20"/>
        </w:rPr>
        <w:t>Like other offshore activities of coastal EU MS, several state institutions work in coordination to ensure safety and security along the shores. In some countries, there is a clear distinction between which agencies should engage in policy making and which ones should take care of operational matters. For the most part, the state institutions responsible for maritime safety and security, vessel management and disaster response are the ministries of transport, maritime authorities, coast guards, and the navy and defence ministries.</w:t>
      </w:r>
    </w:p>
    <w:tbl>
      <w:tblPr>
        <w:tblW w:w="9179" w:type="dxa"/>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349"/>
        <w:gridCol w:w="1717"/>
        <w:gridCol w:w="1706"/>
        <w:gridCol w:w="1706"/>
      </w:tblGrid>
      <w:tr w:rsidR="00387D7C" w:rsidTr="003510B6">
        <w:trPr>
          <w:trHeight w:val="134"/>
          <w:tblHeader/>
        </w:trPr>
        <w:tc>
          <w:tcPr>
            <w:tcW w:w="1701" w:type="dxa"/>
          </w:tcPr>
          <w:p w:rsidR="00387D7C" w:rsidRDefault="00387D7C" w:rsidP="00387D7C">
            <w:pPr>
              <w:pStyle w:val="Table"/>
              <w:spacing w:beforeLines="20" w:before="48" w:afterLines="20" w:after="48" w:line="240" w:lineRule="auto"/>
              <w:rPr>
                <w:rFonts w:ascii="Arial" w:hAnsi="Arial"/>
                <w:b/>
                <w:sz w:val="20"/>
              </w:rPr>
            </w:pPr>
            <w:r>
              <w:rPr>
                <w:rFonts w:ascii="Arial" w:hAnsi="Arial"/>
                <w:b/>
                <w:sz w:val="20"/>
              </w:rPr>
              <w:t>Country</w:t>
            </w:r>
          </w:p>
        </w:tc>
        <w:tc>
          <w:tcPr>
            <w:tcW w:w="2349" w:type="dxa"/>
          </w:tcPr>
          <w:p w:rsidR="00387D7C" w:rsidRDefault="00387D7C" w:rsidP="00387D7C">
            <w:pPr>
              <w:pStyle w:val="Table"/>
              <w:spacing w:beforeLines="20" w:before="48" w:afterLines="20" w:after="48" w:line="240" w:lineRule="auto"/>
              <w:rPr>
                <w:rFonts w:ascii="Arial" w:hAnsi="Arial"/>
                <w:b/>
                <w:sz w:val="20"/>
              </w:rPr>
            </w:pPr>
            <w:r>
              <w:rPr>
                <w:rFonts w:ascii="Arial" w:hAnsi="Arial"/>
                <w:b/>
                <w:sz w:val="20"/>
              </w:rPr>
              <w:t>Maritime Safety and Security</w:t>
            </w: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b/>
                <w:sz w:val="20"/>
              </w:rPr>
            </w:pPr>
            <w:r>
              <w:rPr>
                <w:rFonts w:ascii="Arial" w:hAnsi="Arial"/>
                <w:b/>
                <w:sz w:val="20"/>
              </w:rPr>
              <w:t>Vessel Management</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b/>
                <w:sz w:val="20"/>
              </w:rPr>
            </w:pPr>
            <w:r>
              <w:rPr>
                <w:rFonts w:ascii="Arial" w:hAnsi="Arial"/>
                <w:b/>
                <w:sz w:val="20"/>
              </w:rPr>
              <w:t>Accident and disaster response</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b/>
                <w:sz w:val="20"/>
              </w:rPr>
            </w:pPr>
            <w:r>
              <w:rPr>
                <w:rFonts w:ascii="Arial" w:hAnsi="Arial"/>
                <w:b/>
                <w:sz w:val="20"/>
              </w:rPr>
              <w:t>Search and Rescue</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Belgium</w:t>
            </w:r>
          </w:p>
        </w:tc>
        <w:tc>
          <w:tcPr>
            <w:tcW w:w="2349" w:type="dxa"/>
          </w:tcPr>
          <w:p w:rsidR="00387D7C" w:rsidRDefault="00387D7C" w:rsidP="00387D7C">
            <w:pPr>
              <w:rPr>
                <w:rFonts w:ascii="Arial" w:hAnsi="Arial" w:cs="Arial"/>
                <w:sz w:val="20"/>
              </w:rPr>
            </w:pPr>
            <w:r>
              <w:rPr>
                <w:rFonts w:ascii="Arial" w:hAnsi="Arial" w:cs="Arial"/>
                <w:sz w:val="20"/>
              </w:rPr>
              <w:t>Federal Ministry for Mobility/ Police/ Customs and excise’s services</w:t>
            </w: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See attachment</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See attachment</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See attachment </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Bulgaria</w:t>
            </w:r>
          </w:p>
        </w:tc>
        <w:tc>
          <w:tcPr>
            <w:tcW w:w="2349" w:type="dxa"/>
          </w:tcPr>
          <w:p w:rsidR="00387D7C" w:rsidRDefault="00387D7C" w:rsidP="00387D7C">
            <w:pPr>
              <w:rPr>
                <w:rFonts w:ascii="Arial" w:hAnsi="Arial" w:cs="Arial"/>
                <w:sz w:val="20"/>
              </w:rPr>
            </w:pPr>
            <w:r>
              <w:rPr>
                <w:rFonts w:ascii="Arial" w:hAnsi="Arial" w:cs="Arial"/>
                <w:sz w:val="20"/>
              </w:rPr>
              <w:t>Ministry of Transport, Information Technology and Communications - Bulgarian Maritime Administration/ Ministry of Interior /Ministry of Defence</w:t>
            </w:r>
          </w:p>
          <w:p w:rsidR="00387D7C" w:rsidRDefault="00387D7C" w:rsidP="00387D7C">
            <w:pPr>
              <w:pStyle w:val="Table"/>
              <w:spacing w:beforeLines="20" w:before="48" w:afterLines="20" w:after="48" w:line="240" w:lineRule="auto"/>
              <w:rPr>
                <w:rFonts w:ascii="Arial" w:hAnsi="Arial"/>
                <w:sz w:val="20"/>
              </w:rPr>
            </w:pP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sz w:val="20"/>
                <w:lang w:eastAsia="zh-CN"/>
              </w:rPr>
            </w:pPr>
            <w:r>
              <w:rPr>
                <w:rFonts w:ascii="Arial" w:hAnsi="Arial"/>
                <w:sz w:val="20"/>
                <w:lang w:eastAsia="zh-CN"/>
              </w:rPr>
              <w:t>-Ministry of Transport/ Bulgarian Maritime</w:t>
            </w:r>
          </w:p>
          <w:p w:rsidR="00387D7C" w:rsidRDefault="00387D7C" w:rsidP="00387D7C">
            <w:pPr>
              <w:pStyle w:val="Table"/>
              <w:spacing w:beforeLines="20" w:before="48" w:afterLines="20" w:after="48" w:line="240" w:lineRule="auto"/>
              <w:rPr>
                <w:rFonts w:ascii="Arial" w:hAnsi="Arial"/>
                <w:sz w:val="20"/>
              </w:rPr>
            </w:pPr>
            <w:r>
              <w:rPr>
                <w:rFonts w:ascii="Arial" w:hAnsi="Arial"/>
                <w:sz w:val="20"/>
                <w:lang w:eastAsia="zh-CN"/>
              </w:rPr>
              <w:t>Administration</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sz w:val="20"/>
                <w:lang w:eastAsia="zh-CN"/>
              </w:rPr>
            </w:pPr>
            <w:r>
              <w:rPr>
                <w:rFonts w:ascii="Arial" w:hAnsi="Arial"/>
                <w:sz w:val="20"/>
                <w:lang w:eastAsia="zh-CN"/>
              </w:rPr>
              <w:t>Ministry of Transport</w:t>
            </w:r>
          </w:p>
          <w:p w:rsidR="00387D7C" w:rsidRDefault="00387D7C" w:rsidP="00387D7C">
            <w:pPr>
              <w:pStyle w:val="Table"/>
              <w:spacing w:beforeLines="20" w:before="48" w:afterLines="20" w:after="48" w:line="240" w:lineRule="auto"/>
              <w:rPr>
                <w:rFonts w:ascii="Arial" w:hAnsi="Arial"/>
                <w:sz w:val="20"/>
                <w:lang w:eastAsia="zh-CN"/>
              </w:rPr>
            </w:pPr>
            <w:r>
              <w:rPr>
                <w:rFonts w:ascii="Arial" w:hAnsi="Arial"/>
                <w:sz w:val="20"/>
                <w:lang w:eastAsia="zh-CN"/>
              </w:rPr>
              <w:t>Ministry of Interior</w:t>
            </w:r>
          </w:p>
          <w:p w:rsidR="00387D7C" w:rsidRDefault="00387D7C" w:rsidP="00387D7C">
            <w:pPr>
              <w:pStyle w:val="Table"/>
              <w:spacing w:beforeLines="20" w:before="48" w:afterLines="20" w:after="48" w:line="240" w:lineRule="auto"/>
              <w:rPr>
                <w:rFonts w:ascii="Arial" w:hAnsi="Arial"/>
                <w:sz w:val="20"/>
                <w:lang w:eastAsia="zh-CN"/>
              </w:rPr>
            </w:pPr>
            <w:r>
              <w:rPr>
                <w:rFonts w:ascii="Arial" w:hAnsi="Arial"/>
                <w:sz w:val="20"/>
                <w:lang w:eastAsia="zh-CN"/>
              </w:rPr>
              <w:t>Ministry of Defence</w:t>
            </w:r>
          </w:p>
          <w:p w:rsidR="00387D7C" w:rsidRDefault="00387D7C" w:rsidP="00387D7C">
            <w:pPr>
              <w:pStyle w:val="Table"/>
              <w:spacing w:beforeLines="20" w:before="48" w:afterLines="20" w:after="48" w:line="240" w:lineRule="auto"/>
              <w:rPr>
                <w:rFonts w:ascii="Arial" w:hAnsi="Arial"/>
                <w:sz w:val="20"/>
                <w:lang w:eastAsia="zh-CN"/>
              </w:rPr>
            </w:pPr>
            <w:r>
              <w:rPr>
                <w:rFonts w:ascii="Arial" w:hAnsi="Arial"/>
                <w:sz w:val="20"/>
                <w:lang w:eastAsia="zh-CN"/>
              </w:rPr>
              <w:t>Ministry of State</w:t>
            </w:r>
          </w:p>
          <w:p w:rsidR="00387D7C" w:rsidRDefault="00387D7C" w:rsidP="00387D7C">
            <w:pPr>
              <w:pStyle w:val="Table"/>
              <w:spacing w:beforeLines="20" w:before="48" w:afterLines="20" w:after="48" w:line="240" w:lineRule="auto"/>
              <w:rPr>
                <w:rFonts w:ascii="Arial" w:hAnsi="Arial"/>
                <w:sz w:val="20"/>
                <w:lang w:eastAsia="zh-CN"/>
              </w:rPr>
            </w:pPr>
            <w:r>
              <w:rPr>
                <w:rFonts w:ascii="Arial" w:hAnsi="Arial"/>
                <w:sz w:val="20"/>
                <w:lang w:eastAsia="zh-CN"/>
              </w:rPr>
              <w:t>Policy for Disasters and</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Accidents</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Ministry of Transport/</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Bulgarian Maritime</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Administration</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Cyprus</w:t>
            </w:r>
          </w:p>
        </w:tc>
        <w:tc>
          <w:tcPr>
            <w:tcW w:w="2349" w:type="dxa"/>
          </w:tcPr>
          <w:p w:rsidR="00387D7C" w:rsidRDefault="00387D7C" w:rsidP="00387D7C">
            <w:pPr>
              <w:rPr>
                <w:rFonts w:ascii="Arial" w:hAnsi="Arial" w:cs="Arial"/>
                <w:sz w:val="20"/>
              </w:rPr>
            </w:pPr>
            <w:r>
              <w:rPr>
                <w:rFonts w:ascii="Arial" w:hAnsi="Arial" w:cs="Arial"/>
                <w:sz w:val="20"/>
              </w:rPr>
              <w:t>Dpt. Of Merchant Shipping/ Marine Police / Cyprus Ports</w:t>
            </w:r>
            <w:r>
              <w:rPr>
                <w:rFonts w:ascii="Arial" w:hAnsi="Arial" w:cs="Arial"/>
                <w:sz w:val="20"/>
              </w:rPr>
              <w:br/>
              <w:t>Authority /Civil Defence Service / Ministry of Defence</w:t>
            </w: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sz w:val="20"/>
              </w:rPr>
            </w:pPr>
            <w:r>
              <w:rPr>
                <w:rFonts w:ascii="Arial" w:hAnsi="Arial"/>
                <w:sz w:val="20"/>
                <w:lang w:eastAsia="zh-CN"/>
              </w:rPr>
              <w:t>Dpt. Of Merchant Shipping / Cyprus Ports Authority</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sz w:val="20"/>
                <w:lang w:eastAsia="zh-CN"/>
              </w:rPr>
            </w:pPr>
            <w:r>
              <w:rPr>
                <w:rFonts w:ascii="Arial" w:hAnsi="Arial"/>
                <w:sz w:val="20"/>
                <w:lang w:eastAsia="zh-CN"/>
              </w:rPr>
              <w:t>Dpt. Of Merchant</w:t>
            </w:r>
          </w:p>
          <w:p w:rsidR="00387D7C" w:rsidRDefault="00387D7C" w:rsidP="00387D7C">
            <w:pPr>
              <w:pStyle w:val="Table"/>
              <w:spacing w:beforeLines="20" w:before="48" w:afterLines="20" w:after="48" w:line="240" w:lineRule="auto"/>
              <w:rPr>
                <w:rFonts w:ascii="Arial" w:hAnsi="Arial"/>
                <w:sz w:val="20"/>
                <w:lang w:eastAsia="zh-CN"/>
              </w:rPr>
            </w:pPr>
            <w:r>
              <w:rPr>
                <w:rFonts w:ascii="Arial" w:hAnsi="Arial"/>
                <w:sz w:val="20"/>
                <w:lang w:eastAsia="zh-CN"/>
              </w:rPr>
              <w:t>Shipping / Marine Police /</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Civil Defence Service</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Dpt. Of Merchant Shipping /</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Ministry of Defence</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Denmark</w:t>
            </w:r>
          </w:p>
        </w:tc>
        <w:tc>
          <w:tcPr>
            <w:tcW w:w="2349" w:type="dxa"/>
          </w:tcPr>
          <w:p w:rsidR="00387D7C" w:rsidRDefault="00387D7C" w:rsidP="00387D7C">
            <w:pPr>
              <w:rPr>
                <w:rFonts w:ascii="Arial" w:hAnsi="Arial" w:cs="Arial"/>
                <w:sz w:val="20"/>
              </w:rPr>
            </w:pPr>
            <w:r>
              <w:rPr>
                <w:rFonts w:ascii="Arial" w:hAnsi="Arial" w:cs="Arial"/>
                <w:sz w:val="20"/>
              </w:rPr>
              <w:t>Danish Maritime Authority/ MoD- Royal Danish Navy- Admiral Danish Fleet/ Danish Coastal Authority/ Ministry of Transport and Energy (ports)/ Emergency Response Committee(1)</w:t>
            </w:r>
          </w:p>
          <w:p w:rsidR="00387D7C" w:rsidRDefault="00387D7C" w:rsidP="00387D7C">
            <w:pPr>
              <w:pStyle w:val="Table"/>
              <w:spacing w:beforeLines="20" w:before="48" w:afterLines="20" w:after="48" w:line="240" w:lineRule="auto"/>
              <w:rPr>
                <w:rFonts w:ascii="Arial" w:hAnsi="Arial"/>
                <w:sz w:val="20"/>
              </w:rPr>
            </w:pP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sz w:val="20"/>
                <w:lang w:eastAsia="zh-CN"/>
              </w:rPr>
            </w:pPr>
            <w:r>
              <w:rPr>
                <w:rFonts w:ascii="Arial" w:hAnsi="Arial"/>
                <w:sz w:val="20"/>
                <w:lang w:eastAsia="zh-CN"/>
              </w:rPr>
              <w:t>Danish Maritime Authority</w:t>
            </w:r>
          </w:p>
          <w:p w:rsidR="00387D7C" w:rsidRDefault="00387D7C" w:rsidP="00387D7C">
            <w:pPr>
              <w:pStyle w:val="Table"/>
              <w:spacing w:beforeLines="20" w:before="48" w:afterLines="20" w:after="48" w:line="240" w:lineRule="auto"/>
              <w:rPr>
                <w:rFonts w:ascii="Arial" w:hAnsi="Arial"/>
                <w:sz w:val="20"/>
              </w:rPr>
            </w:pPr>
            <w:r>
              <w:rPr>
                <w:rFonts w:ascii="Arial" w:hAnsi="Arial"/>
                <w:sz w:val="20"/>
                <w:lang w:eastAsia="zh-CN"/>
              </w:rPr>
              <w:t>Admiral Danish Fleet</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The Emergency Response Committee (consists of the</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 xml:space="preserve">Danish Energy Authority (chair), the police in Esbjerg, the Admiral Danish Fleet, the Danish Environmental Protection Agency and the Danish Maritime Authority) </w:t>
            </w:r>
            <w:r>
              <w:rPr>
                <w:rFonts w:ascii="Arial" w:hAnsi="Arial"/>
                <w:sz w:val="20"/>
                <w:lang w:eastAsia="zh-CN"/>
              </w:rPr>
              <w:lastRenderedPageBreak/>
              <w:t>supervises all measures taken by the operating company in case of a major</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 xml:space="preserve">accident on an offshore installation </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Admiral Danish Fleet</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 Danish Maritime Authority</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lastRenderedPageBreak/>
              <w:t>Royal Danish Navy</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lastRenderedPageBreak/>
              <w:t>Estonia</w:t>
            </w:r>
          </w:p>
        </w:tc>
        <w:tc>
          <w:tcPr>
            <w:tcW w:w="2349" w:type="dxa"/>
          </w:tcPr>
          <w:p w:rsidR="00387D7C" w:rsidRDefault="00387D7C" w:rsidP="00387D7C">
            <w:pPr>
              <w:rPr>
                <w:rFonts w:ascii="Arial" w:hAnsi="Arial" w:cs="Arial"/>
                <w:sz w:val="20"/>
              </w:rPr>
            </w:pPr>
            <w:r>
              <w:rPr>
                <w:rFonts w:ascii="Arial" w:hAnsi="Arial" w:cs="Arial"/>
                <w:sz w:val="20"/>
              </w:rPr>
              <w:t>Maritime Administration/ Governmental crisis commission/ Ministry of Interior/ Maritime Rescue and Coordination Centre</w:t>
            </w: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sz w:val="20"/>
              </w:rPr>
            </w:pPr>
            <w:r>
              <w:rPr>
                <w:rFonts w:ascii="Arial" w:hAnsi="Arial"/>
                <w:sz w:val="20"/>
                <w:lang w:eastAsia="zh-CN"/>
              </w:rPr>
              <w:t>Maritime Administration</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sz w:val="20"/>
                <w:lang w:eastAsia="zh-CN"/>
              </w:rPr>
            </w:pPr>
            <w:r>
              <w:rPr>
                <w:rFonts w:ascii="Arial" w:hAnsi="Arial"/>
                <w:sz w:val="20"/>
                <w:lang w:eastAsia="zh-CN"/>
              </w:rPr>
              <w:t>Governmental crisis commission</w:t>
            </w:r>
          </w:p>
          <w:p w:rsidR="00387D7C" w:rsidRDefault="00387D7C" w:rsidP="00387D7C">
            <w:pPr>
              <w:pStyle w:val="Table"/>
              <w:spacing w:beforeLines="20" w:before="48" w:afterLines="20" w:after="48" w:line="240" w:lineRule="auto"/>
              <w:rPr>
                <w:rFonts w:ascii="Arial" w:hAnsi="Arial"/>
                <w:sz w:val="20"/>
                <w:lang w:eastAsia="zh-CN"/>
              </w:rPr>
            </w:pPr>
            <w:r>
              <w:rPr>
                <w:rFonts w:ascii="Arial" w:hAnsi="Arial"/>
                <w:sz w:val="20"/>
                <w:lang w:eastAsia="zh-CN"/>
              </w:rPr>
              <w:t>Ministry of Interior</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Maritime Rescue and Coordination Centre</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Finland</w:t>
            </w:r>
          </w:p>
        </w:tc>
        <w:tc>
          <w:tcPr>
            <w:tcW w:w="2349" w:type="dxa"/>
          </w:tcPr>
          <w:p w:rsidR="00387D7C" w:rsidRDefault="00387D7C" w:rsidP="00387D7C">
            <w:pPr>
              <w:rPr>
                <w:rFonts w:ascii="Arial" w:hAnsi="Arial" w:cs="Arial"/>
                <w:i/>
                <w:iCs/>
                <w:sz w:val="20"/>
              </w:rPr>
            </w:pPr>
            <w:r>
              <w:rPr>
                <w:rFonts w:ascii="Arial" w:hAnsi="Arial" w:cs="Arial"/>
                <w:i/>
                <w:iCs/>
                <w:sz w:val="20"/>
              </w:rPr>
              <w:t>Policy</w:t>
            </w:r>
            <w:r>
              <w:rPr>
                <w:rFonts w:ascii="Arial" w:hAnsi="Arial" w:cs="Arial"/>
                <w:sz w:val="20"/>
              </w:rPr>
              <w:t xml:space="preserve">:                                                                                                                                                                                              Ministry of Transport and communications            </w:t>
            </w:r>
          </w:p>
          <w:p w:rsidR="00387D7C" w:rsidRDefault="00387D7C" w:rsidP="00387D7C">
            <w:pPr>
              <w:pStyle w:val="Table"/>
              <w:spacing w:beforeLines="20" w:before="48" w:afterLines="20" w:after="48" w:line="240" w:lineRule="auto"/>
              <w:rPr>
                <w:rFonts w:ascii="Arial" w:hAnsi="Arial"/>
                <w:sz w:val="20"/>
              </w:rPr>
            </w:pP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Policy: ministry of Transport and communications,</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Operational: Finnish</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Maritime Administration</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Operational: Finnish Maritime Administration, Finnish Border</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Guard (at sea), Rescue Departments (harbours), the Finnish Environment</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Institute</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Operational: Border</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Guard is responsible,</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the Finnish Navy conducts maritime SAR operations with and under the Border Guard</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France</w:t>
            </w:r>
          </w:p>
        </w:tc>
        <w:tc>
          <w:tcPr>
            <w:tcW w:w="2349" w:type="dxa"/>
          </w:tcPr>
          <w:p w:rsidR="00387D7C" w:rsidRDefault="00387D7C" w:rsidP="00387D7C">
            <w:pPr>
              <w:rPr>
                <w:rFonts w:ascii="Arial" w:hAnsi="Arial" w:cs="Arial"/>
                <w:sz w:val="20"/>
                <w:lang w:eastAsia="zh-CN"/>
              </w:rPr>
            </w:pPr>
            <w:r>
              <w:rPr>
                <w:rFonts w:ascii="Arial" w:hAnsi="Arial" w:cs="Arial"/>
                <w:sz w:val="20"/>
              </w:rPr>
              <w:t>-Ministry of Transport (Admin. Of Mar. Affairs)</w:t>
            </w:r>
            <w:r>
              <w:rPr>
                <w:rFonts w:ascii="Arial" w:hAnsi="Arial" w:cs="Arial"/>
                <w:sz w:val="20"/>
              </w:rPr>
              <w:br/>
              <w:t>-Ministry of Justice</w:t>
            </w:r>
            <w:r>
              <w:rPr>
                <w:rFonts w:ascii="Arial" w:hAnsi="Arial" w:cs="Arial"/>
                <w:sz w:val="20"/>
              </w:rPr>
              <w:br/>
              <w:t>-Ministry of budget (Customs)</w:t>
            </w:r>
            <w:r>
              <w:rPr>
                <w:rFonts w:ascii="Arial" w:hAnsi="Arial" w:cs="Arial"/>
                <w:sz w:val="20"/>
              </w:rPr>
              <w:br/>
              <w:t>-Ministry of Interior (home office-civil protection, gendarmerie)                              - MoD (navy - gendarmerie maritime)</w:t>
            </w: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sz w:val="20"/>
                <w:lang w:eastAsia="zh-CN"/>
              </w:rPr>
            </w:pPr>
            <w:r>
              <w:rPr>
                <w:rFonts w:ascii="Arial" w:hAnsi="Arial"/>
                <w:sz w:val="20"/>
                <w:lang w:eastAsia="zh-CN"/>
              </w:rPr>
              <w:t>Ministry of Transport/</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Admin. Of Mar. Affairs</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Ministry of Transport/ Admin. Of Mar. Affairs</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Navy</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Ministry of Interior (home office-civil</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protection)</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-Ministry of Transport/</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Admin. Of Mar. Affairs</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Navy SNSM Ministry of Interior (home office-civil protection)</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Germany</w:t>
            </w:r>
          </w:p>
        </w:tc>
        <w:tc>
          <w:tcPr>
            <w:tcW w:w="2349" w:type="dxa"/>
          </w:tcPr>
          <w:p w:rsidR="00387D7C" w:rsidRDefault="00387D7C" w:rsidP="00387D7C">
            <w:pPr>
              <w:rPr>
                <w:rFonts w:ascii="Arial" w:hAnsi="Arial" w:cs="Arial"/>
                <w:sz w:val="20"/>
              </w:rPr>
            </w:pPr>
            <w:r>
              <w:rPr>
                <w:rFonts w:ascii="Arial" w:hAnsi="Arial" w:cs="Arial"/>
                <w:sz w:val="20"/>
              </w:rPr>
              <w:t xml:space="preserve">Federal Ministry of Transport, Building and Urban Affairs/ Federal Waterways and Shipping Administration/ Federal Ministry of Interior and Coastal States/ Federal </w:t>
            </w:r>
            <w:r>
              <w:rPr>
                <w:rFonts w:ascii="Arial" w:hAnsi="Arial" w:cs="Arial"/>
                <w:sz w:val="20"/>
              </w:rPr>
              <w:lastRenderedPageBreak/>
              <w:t xml:space="preserve">Ministry of Transport, Building and Urban Affairs/ Federal Ministry of Defence </w:t>
            </w:r>
          </w:p>
          <w:p w:rsidR="00387D7C" w:rsidRDefault="00387D7C" w:rsidP="00387D7C">
            <w:pPr>
              <w:pStyle w:val="Table"/>
              <w:spacing w:beforeLines="20" w:before="48" w:afterLines="20" w:after="48" w:line="240" w:lineRule="auto"/>
              <w:rPr>
                <w:rFonts w:ascii="Arial" w:hAnsi="Arial"/>
                <w:sz w:val="20"/>
                <w:lang w:eastAsia="zh-CN"/>
              </w:rPr>
            </w:pP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lastRenderedPageBreak/>
              <w:t>Federal Ministry of</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 xml:space="preserve">Transport, Building and Urban Affairs Federal Waterways and Shipping Administration </w:t>
            </w:r>
            <w:r>
              <w:rPr>
                <w:rFonts w:ascii="Arial" w:hAnsi="Arial"/>
                <w:sz w:val="20"/>
                <w:lang w:eastAsia="zh-CN"/>
              </w:rPr>
              <w:lastRenderedPageBreak/>
              <w:t>Vessel Traffic Services</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lastRenderedPageBreak/>
              <w:t>Federal Ministry of Transport, Building and Urban Affairs and</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Coastal States Central Command</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 xml:space="preserve">for Maritime </w:t>
            </w:r>
            <w:r>
              <w:rPr>
                <w:rFonts w:ascii="Arial" w:hAnsi="Arial"/>
                <w:sz w:val="20"/>
                <w:lang w:eastAsia="zh-CN"/>
              </w:rPr>
              <w:lastRenderedPageBreak/>
              <w:t>Emergencies</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 CCME (Joint organization) Joint</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Emergency Reporting and Assessment Centre</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lastRenderedPageBreak/>
              <w:t>Federal Ministry of</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 xml:space="preserve">Transport, Building and Urban Affairs but also Ministry of Defence* German National </w:t>
            </w:r>
            <w:r>
              <w:rPr>
                <w:rFonts w:ascii="Arial" w:hAnsi="Arial"/>
                <w:sz w:val="20"/>
                <w:lang w:eastAsia="zh-CN"/>
              </w:rPr>
              <w:lastRenderedPageBreak/>
              <w:t>Lifeboat Association but also German Navy* Maritime Rescue Coordination Centre Helicopters by German Navy and Federal Police</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lastRenderedPageBreak/>
              <w:t>Greece</w:t>
            </w:r>
          </w:p>
        </w:tc>
        <w:tc>
          <w:tcPr>
            <w:tcW w:w="2349" w:type="dxa"/>
          </w:tcPr>
          <w:p w:rsidR="00387D7C" w:rsidRDefault="00387D7C" w:rsidP="00387D7C">
            <w:pPr>
              <w:rPr>
                <w:rFonts w:ascii="Arial" w:hAnsi="Arial" w:cs="Arial"/>
                <w:sz w:val="20"/>
                <w:lang w:eastAsia="zh-CN"/>
              </w:rPr>
            </w:pPr>
            <w:r>
              <w:rPr>
                <w:rFonts w:ascii="Arial" w:hAnsi="Arial" w:cs="Arial"/>
                <w:sz w:val="20"/>
              </w:rPr>
              <w:t xml:space="preserve">Ministry of Citizen's Protection - Hellenic Coast Guard/ Civil Emergency/ Planning and Defence Directorate/ Ministry of Defence - Hellenic Navy and Air Force (when needed) </w:t>
            </w: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sz w:val="20"/>
                <w:lang w:eastAsia="zh-CN"/>
              </w:rPr>
            </w:pPr>
            <w:r>
              <w:rPr>
                <w:rFonts w:ascii="Arial" w:hAnsi="Arial"/>
                <w:sz w:val="20"/>
                <w:lang w:eastAsia="zh-CN"/>
              </w:rPr>
              <w:t>Ministry of Merchant</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Marine/ Hellenic Coast Guard</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Ministry of Merchant Marine/Hellenic</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Coast Guard</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Ministry of Merchant Marine/Civil</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Emergency, Planning and Defence Directorate</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Ministry of Merchant</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Marine/Hellenic Coast Guard</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Hellenic Navy and Air Force (when needed)</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Ireland</w:t>
            </w:r>
          </w:p>
        </w:tc>
        <w:tc>
          <w:tcPr>
            <w:tcW w:w="2349" w:type="dxa"/>
          </w:tcPr>
          <w:p w:rsidR="00387D7C" w:rsidRDefault="00387D7C" w:rsidP="00387D7C">
            <w:pPr>
              <w:rPr>
                <w:rFonts w:ascii="Arial" w:hAnsi="Arial" w:cs="Arial"/>
                <w:i/>
                <w:iCs/>
                <w:sz w:val="20"/>
              </w:rPr>
            </w:pPr>
            <w:r>
              <w:rPr>
                <w:rFonts w:ascii="Arial" w:hAnsi="Arial" w:cs="Arial"/>
                <w:i/>
                <w:iCs/>
                <w:sz w:val="20"/>
              </w:rPr>
              <w:t xml:space="preserve">Policy  </w:t>
            </w:r>
            <w:r>
              <w:rPr>
                <w:rFonts w:ascii="Arial" w:hAnsi="Arial" w:cs="Arial"/>
                <w:sz w:val="20"/>
              </w:rPr>
              <w:t xml:space="preserve">                                                Dept. of Transport/ Department of Defence                      </w:t>
            </w:r>
            <w:r>
              <w:rPr>
                <w:rFonts w:ascii="Arial" w:hAnsi="Arial" w:cs="Arial"/>
                <w:b/>
                <w:bCs/>
                <w:i/>
                <w:iCs/>
                <w:sz w:val="20"/>
              </w:rPr>
              <w:t xml:space="preserve">                            </w:t>
            </w:r>
            <w:r>
              <w:rPr>
                <w:rFonts w:ascii="Arial" w:hAnsi="Arial" w:cs="Arial"/>
                <w:i/>
                <w:iCs/>
                <w:sz w:val="20"/>
              </w:rPr>
              <w:t xml:space="preserve">Operational    </w:t>
            </w:r>
            <w:r>
              <w:rPr>
                <w:rFonts w:ascii="Arial" w:hAnsi="Arial" w:cs="Arial"/>
                <w:sz w:val="20"/>
              </w:rPr>
              <w:t xml:space="preserve">                                  Maritime Safety Directorate/ Irish Coast Guard/ National po</w:t>
            </w:r>
          </w:p>
          <w:p w:rsidR="00387D7C" w:rsidRDefault="00387D7C" w:rsidP="00387D7C">
            <w:pPr>
              <w:pStyle w:val="Table"/>
              <w:spacing w:beforeLines="20" w:before="48" w:afterLines="20" w:after="48" w:line="240" w:lineRule="auto"/>
              <w:rPr>
                <w:rFonts w:ascii="Arial" w:hAnsi="Arial"/>
                <w:sz w:val="20"/>
              </w:rPr>
            </w:pP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Policy: Dept.Transport</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Operational: National Port authorities;</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Irish Coast Guard</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Policy: Dept of Transport;</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Operational: Irish Coast Guard; Irish</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Defence Forces</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Policy: Dept. of Transport;</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Operational: Irish Coast</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Guard; Irish Defence Forces; voluntary SAR services</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Italy</w:t>
            </w:r>
          </w:p>
        </w:tc>
        <w:tc>
          <w:tcPr>
            <w:tcW w:w="2349" w:type="dxa"/>
          </w:tcPr>
          <w:p w:rsidR="00387D7C" w:rsidRDefault="00387D7C" w:rsidP="00387D7C">
            <w:pPr>
              <w:rPr>
                <w:rFonts w:ascii="Arial" w:hAnsi="Arial" w:cs="Arial"/>
                <w:sz w:val="20"/>
              </w:rPr>
            </w:pPr>
            <w:r>
              <w:rPr>
                <w:rFonts w:ascii="Arial" w:hAnsi="Arial" w:cs="Arial"/>
                <w:sz w:val="20"/>
              </w:rPr>
              <w:t xml:space="preserve">Ministry of Transport - Coast Guard/ State Civil Defence Department/Sea Emergency Operations Centre. </w:t>
            </w:r>
          </w:p>
          <w:p w:rsidR="00387D7C" w:rsidRDefault="00387D7C" w:rsidP="00387D7C">
            <w:pPr>
              <w:pStyle w:val="Table"/>
              <w:spacing w:beforeLines="20" w:before="48" w:afterLines="20" w:after="48" w:line="240" w:lineRule="auto"/>
              <w:rPr>
                <w:rFonts w:ascii="Arial" w:hAnsi="Arial"/>
                <w:sz w:val="20"/>
              </w:rPr>
            </w:pP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-Ministry of Transport/Coast Guard</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State Civil Defence Department/Sea</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Emergency Operations Centre</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(manned with personnel of the</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Coast Guard</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Ministry of Transport/</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Coast Guard</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Latvia</w:t>
            </w:r>
          </w:p>
        </w:tc>
        <w:tc>
          <w:tcPr>
            <w:tcW w:w="2349" w:type="dxa"/>
          </w:tcPr>
          <w:p w:rsidR="00387D7C" w:rsidRDefault="00387D7C" w:rsidP="00387D7C">
            <w:pPr>
              <w:rPr>
                <w:rFonts w:ascii="Arial" w:hAnsi="Arial" w:cs="Arial"/>
                <w:sz w:val="20"/>
              </w:rPr>
            </w:pPr>
            <w:r>
              <w:rPr>
                <w:rFonts w:ascii="Arial" w:hAnsi="Arial" w:cs="Arial"/>
                <w:sz w:val="20"/>
              </w:rPr>
              <w:t>Ministry of Transport - Maritime Administration/ Ministry of Defence - Coast Guard/ Harbour Master Offices/ Ministry of Environment</w:t>
            </w:r>
          </w:p>
          <w:p w:rsidR="00387D7C" w:rsidRDefault="00387D7C" w:rsidP="00387D7C">
            <w:pPr>
              <w:pStyle w:val="Table"/>
              <w:spacing w:beforeLines="20" w:before="48" w:afterLines="20" w:after="48" w:line="240" w:lineRule="auto"/>
              <w:rPr>
                <w:rFonts w:ascii="Arial" w:hAnsi="Arial"/>
                <w:sz w:val="20"/>
              </w:rPr>
            </w:pP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Ministry of Transport</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Harbour Master Offices</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Ministry of Defence/Coast Guard</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Ministry of Transport</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Ministry of Environment</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Ministry of Defence/</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Coast Guard</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Lithuania </w:t>
            </w:r>
          </w:p>
        </w:tc>
        <w:tc>
          <w:tcPr>
            <w:tcW w:w="2349" w:type="dxa"/>
          </w:tcPr>
          <w:p w:rsidR="00387D7C" w:rsidRDefault="00387D7C" w:rsidP="00387D7C">
            <w:pPr>
              <w:rPr>
                <w:rFonts w:ascii="Arial" w:hAnsi="Arial" w:cs="Arial"/>
                <w:sz w:val="20"/>
              </w:rPr>
            </w:pPr>
            <w:r>
              <w:rPr>
                <w:rFonts w:ascii="Arial" w:hAnsi="Arial" w:cs="Arial"/>
                <w:sz w:val="20"/>
              </w:rPr>
              <w:t xml:space="preserve">Ministry of Transport and Communications/ Lithuanian Maritime </w:t>
            </w:r>
            <w:r>
              <w:rPr>
                <w:rFonts w:ascii="Arial" w:hAnsi="Arial" w:cs="Arial"/>
                <w:sz w:val="20"/>
              </w:rPr>
              <w:lastRenderedPageBreak/>
              <w:t>Safety Authority/ Klaipeda State Seaport Authority/ Maritime and Aviation Rescue Centres</w:t>
            </w:r>
          </w:p>
          <w:p w:rsidR="00387D7C" w:rsidRDefault="00387D7C" w:rsidP="00387D7C">
            <w:pPr>
              <w:pStyle w:val="Table"/>
              <w:spacing w:beforeLines="20" w:before="48" w:afterLines="20" w:after="48" w:line="240" w:lineRule="auto"/>
              <w:rPr>
                <w:rFonts w:ascii="Arial" w:hAnsi="Arial"/>
                <w:sz w:val="20"/>
              </w:rPr>
            </w:pP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lastRenderedPageBreak/>
              <w:t>-Ministry of Transport and</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Communications</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lastRenderedPageBreak/>
              <w:t>-Lithuanian Maritime Safety Administration</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lastRenderedPageBreak/>
              <w:t>-Ministry of Transport and</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 xml:space="preserve">Communications </w:t>
            </w:r>
            <w:r>
              <w:rPr>
                <w:rFonts w:ascii="Arial" w:hAnsi="Arial"/>
                <w:sz w:val="20"/>
                <w:lang w:eastAsia="zh-CN"/>
              </w:rPr>
              <w:lastRenderedPageBreak/>
              <w:t>-Lithuanian</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Maritime Safety Authority</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lastRenderedPageBreak/>
              <w:t>-Ministry of Transport and</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 xml:space="preserve">Communications Maritime and </w:t>
            </w:r>
            <w:r>
              <w:rPr>
                <w:rFonts w:ascii="Arial" w:hAnsi="Arial"/>
                <w:sz w:val="20"/>
                <w:lang w:eastAsia="zh-CN"/>
              </w:rPr>
              <w:lastRenderedPageBreak/>
              <w:t>Aviation Rescue</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Centres (composed by</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the Lithuanian Maritime Safety Administration</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and the Civil Aviation</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Administration</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lastRenderedPageBreak/>
              <w:t>Malta</w:t>
            </w:r>
          </w:p>
        </w:tc>
        <w:tc>
          <w:tcPr>
            <w:tcW w:w="2349" w:type="dxa"/>
          </w:tcPr>
          <w:p w:rsidR="00387D7C" w:rsidRDefault="00387D7C" w:rsidP="00387D7C">
            <w:pPr>
              <w:rPr>
                <w:rFonts w:ascii="Arial" w:hAnsi="Arial" w:cs="Arial"/>
                <w:sz w:val="20"/>
              </w:rPr>
            </w:pPr>
            <w:r>
              <w:rPr>
                <w:rFonts w:ascii="Arial" w:hAnsi="Arial" w:cs="Arial"/>
                <w:sz w:val="20"/>
              </w:rPr>
              <w:t>Malta Maritime Authority/ Ministry of Transport and Communications/ Armed Forces of Malta/ Civil Protection Department</w:t>
            </w:r>
          </w:p>
          <w:p w:rsidR="00387D7C" w:rsidRDefault="00387D7C" w:rsidP="00387D7C">
            <w:pPr>
              <w:pStyle w:val="Table"/>
              <w:spacing w:beforeLines="20" w:before="48" w:afterLines="20" w:after="48" w:line="240" w:lineRule="auto"/>
              <w:rPr>
                <w:rFonts w:ascii="Arial" w:hAnsi="Arial"/>
                <w:sz w:val="20"/>
              </w:rPr>
            </w:pP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Policy: Malta</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Maritime</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Authority</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Implementation: Malta</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Maritime Authority (Ports VTS) Armed Forces of</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Malta (Coastal VTS)</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 Malta</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Maritime</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Authority</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-Armed Forces of Malta</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 Civil Protection Department</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 xml:space="preserve">Implementation: </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-Civil Protection Department (with the coordination of the Police, the</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Armed Forces of Malta and the Malta</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Maritime Authority)</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Policy: Armed</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Forces of</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Malta</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Implementation:</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-Armed Forces (with The coordination of the Police</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and the Civil Protection</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Department)</w:t>
            </w:r>
          </w:p>
        </w:tc>
      </w:tr>
      <w:tr w:rsidR="00387D7C" w:rsidTr="003510B6">
        <w:trPr>
          <w:trHeight w:val="134"/>
        </w:trPr>
        <w:tc>
          <w:tcPr>
            <w:tcW w:w="1701" w:type="dxa"/>
          </w:tcPr>
          <w:p w:rsidR="00387D7C" w:rsidRDefault="00387D7C" w:rsidP="00387D7C">
            <w:pPr>
              <w:pStyle w:val="Table"/>
              <w:spacing w:beforeLines="20" w:before="48" w:afterLines="20" w:after="48" w:line="240" w:lineRule="auto"/>
              <w:rPr>
                <w:rFonts w:ascii="Arial" w:hAnsi="Arial"/>
                <w:sz w:val="20"/>
              </w:rPr>
            </w:pPr>
            <w:r>
              <w:rPr>
                <w:rFonts w:ascii="Arial" w:hAnsi="Arial"/>
                <w:sz w:val="20"/>
              </w:rPr>
              <w:t xml:space="preserve">Netherlands </w:t>
            </w:r>
          </w:p>
        </w:tc>
        <w:tc>
          <w:tcPr>
            <w:tcW w:w="2349" w:type="dxa"/>
          </w:tcPr>
          <w:p w:rsidR="00387D7C" w:rsidRDefault="00387D7C" w:rsidP="00387D7C">
            <w:pPr>
              <w:rPr>
                <w:rFonts w:ascii="Arial" w:hAnsi="Arial" w:cs="Arial"/>
                <w:sz w:val="20"/>
              </w:rPr>
            </w:pPr>
            <w:r>
              <w:rPr>
                <w:rFonts w:ascii="Arial" w:hAnsi="Arial" w:cs="Arial"/>
                <w:sz w:val="20"/>
              </w:rPr>
              <w:t>Ministry of Transport, Public Works and Water Management (2) - North sea Dept/ Coastguard(3)/ Regional Authorities(4)/ Port Authorities/ Shipping Inspectorate(5)/ MoD - Royal NL Navy/ Royal Netherlands Lifeboat Institution/ Ministry of Economic Affairs(6)</w:t>
            </w:r>
          </w:p>
          <w:p w:rsidR="00387D7C" w:rsidRDefault="00387D7C" w:rsidP="00387D7C">
            <w:pPr>
              <w:pStyle w:val="Table"/>
              <w:spacing w:beforeLines="20" w:before="48" w:afterLines="20" w:after="48" w:line="240" w:lineRule="auto"/>
              <w:rPr>
                <w:rFonts w:ascii="Arial" w:hAnsi="Arial"/>
                <w:sz w:val="20"/>
              </w:rPr>
            </w:pPr>
          </w:p>
        </w:tc>
        <w:tc>
          <w:tcPr>
            <w:tcW w:w="1717" w:type="dxa"/>
            <w:shd w:val="clear" w:color="auto" w:fill="D9D9D9" w:themeFill="background1" w:themeFillShade="D9"/>
          </w:tcPr>
          <w:p w:rsidR="00387D7C" w:rsidRDefault="00387D7C" w:rsidP="00387D7C">
            <w:pPr>
              <w:pStyle w:val="Corpotesto"/>
              <w:rPr>
                <w:rFonts w:ascii="Arial" w:hAnsi="Arial" w:cs="Arial"/>
                <w:sz w:val="20"/>
                <w:lang w:eastAsia="zh-CN"/>
              </w:rPr>
            </w:pPr>
            <w:r>
              <w:rPr>
                <w:rFonts w:ascii="Arial" w:hAnsi="Arial" w:cs="Arial"/>
                <w:sz w:val="20"/>
                <w:lang w:eastAsia="zh-CN"/>
              </w:rPr>
              <w:t>Transport, Public Works and Water Management</w:t>
            </w:r>
          </w:p>
          <w:p w:rsidR="00387D7C" w:rsidRDefault="00387D7C" w:rsidP="00387D7C">
            <w:pPr>
              <w:pStyle w:val="Corpotesto"/>
              <w:rPr>
                <w:rFonts w:ascii="Arial" w:hAnsi="Arial" w:cs="Arial"/>
                <w:sz w:val="20"/>
                <w:lang w:eastAsia="zh-CN"/>
              </w:rPr>
            </w:pPr>
            <w:r>
              <w:rPr>
                <w:rFonts w:ascii="Arial" w:hAnsi="Arial" w:cs="Arial"/>
                <w:sz w:val="20"/>
                <w:lang w:eastAsia="zh-CN"/>
              </w:rPr>
              <w:t>Management: North Sea</w:t>
            </w:r>
          </w:p>
          <w:p w:rsidR="00387D7C" w:rsidRDefault="00387D7C" w:rsidP="00387D7C">
            <w:pPr>
              <w:pStyle w:val="Corpotesto"/>
              <w:rPr>
                <w:rFonts w:ascii="Arial" w:hAnsi="Arial" w:cs="Arial"/>
                <w:sz w:val="20"/>
                <w:lang w:eastAsia="zh-CN"/>
              </w:rPr>
            </w:pPr>
            <w:r>
              <w:rPr>
                <w:rFonts w:ascii="Arial" w:hAnsi="Arial" w:cs="Arial"/>
                <w:sz w:val="20"/>
                <w:lang w:eastAsia="zh-CN"/>
              </w:rPr>
              <w:t>department + Regional</w:t>
            </w:r>
          </w:p>
          <w:p w:rsidR="00387D7C" w:rsidRDefault="00387D7C" w:rsidP="00387D7C">
            <w:pPr>
              <w:pStyle w:val="Corpotesto"/>
              <w:rPr>
                <w:rFonts w:ascii="Arial" w:hAnsi="Arial" w:cs="Arial"/>
                <w:sz w:val="20"/>
                <w:lang w:eastAsia="zh-CN"/>
              </w:rPr>
            </w:pPr>
            <w:r>
              <w:rPr>
                <w:rFonts w:ascii="Arial" w:hAnsi="Arial" w:cs="Arial"/>
                <w:sz w:val="20"/>
                <w:lang w:eastAsia="zh-CN"/>
              </w:rPr>
              <w:t>Authorities</w:t>
            </w:r>
          </w:p>
          <w:p w:rsidR="00387D7C" w:rsidRDefault="00387D7C" w:rsidP="00387D7C">
            <w:pPr>
              <w:pStyle w:val="Corpotesto"/>
              <w:rPr>
                <w:rFonts w:ascii="Arial" w:hAnsi="Arial" w:cs="Arial"/>
                <w:sz w:val="20"/>
                <w:lang w:eastAsia="zh-CN"/>
              </w:rPr>
            </w:pPr>
            <w:r>
              <w:rPr>
                <w:rFonts w:ascii="Arial" w:hAnsi="Arial" w:cs="Arial"/>
                <w:sz w:val="20"/>
                <w:lang w:eastAsia="zh-CN"/>
              </w:rPr>
              <w:t>Operational: North Sea</w:t>
            </w:r>
          </w:p>
          <w:p w:rsidR="00387D7C" w:rsidRDefault="00387D7C" w:rsidP="00387D7C">
            <w:pPr>
              <w:pStyle w:val="Corpotesto"/>
              <w:rPr>
                <w:rFonts w:ascii="Arial" w:hAnsi="Arial" w:cs="Arial"/>
                <w:sz w:val="20"/>
                <w:lang w:eastAsia="zh-CN"/>
              </w:rPr>
            </w:pPr>
            <w:r>
              <w:rPr>
                <w:rFonts w:ascii="Arial" w:hAnsi="Arial" w:cs="Arial"/>
                <w:sz w:val="20"/>
                <w:lang w:eastAsia="zh-CN"/>
              </w:rPr>
              <w:t>department + Regional</w:t>
            </w:r>
          </w:p>
          <w:p w:rsidR="00387D7C" w:rsidRDefault="00387D7C" w:rsidP="00387D7C">
            <w:pPr>
              <w:pStyle w:val="Corpotesto"/>
              <w:rPr>
                <w:rFonts w:ascii="Arial" w:hAnsi="Arial" w:cs="Arial"/>
                <w:b/>
                <w:sz w:val="20"/>
                <w:lang w:eastAsia="zh-CN"/>
              </w:rPr>
            </w:pPr>
            <w:r>
              <w:rPr>
                <w:rFonts w:ascii="Arial" w:hAnsi="Arial" w:cs="Arial"/>
                <w:sz w:val="20"/>
                <w:lang w:eastAsia="zh-CN"/>
              </w:rPr>
              <w:t>Authorities</w:t>
            </w:r>
          </w:p>
        </w:tc>
        <w:tc>
          <w:tcPr>
            <w:tcW w:w="1706" w:type="dxa"/>
            <w:shd w:val="clear" w:color="auto" w:fill="D9D9D9" w:themeFill="background1" w:themeFillShade="D9"/>
          </w:tcPr>
          <w:p w:rsidR="00387D7C" w:rsidRDefault="00387D7C" w:rsidP="00387D7C">
            <w:pPr>
              <w:pStyle w:val="Corpotesto"/>
              <w:rPr>
                <w:rFonts w:ascii="Arial" w:hAnsi="Arial" w:cs="Arial"/>
                <w:sz w:val="20"/>
                <w:lang w:eastAsia="zh-CN"/>
              </w:rPr>
            </w:pPr>
            <w:r>
              <w:rPr>
                <w:rFonts w:ascii="Arial" w:hAnsi="Arial" w:cs="Arial"/>
                <w:sz w:val="20"/>
                <w:lang w:eastAsia="zh-CN"/>
              </w:rPr>
              <w:t>Transport, Public Works and</w:t>
            </w:r>
          </w:p>
          <w:p w:rsidR="00387D7C" w:rsidRDefault="00387D7C" w:rsidP="00387D7C">
            <w:pPr>
              <w:pStyle w:val="Corpotesto"/>
              <w:rPr>
                <w:rFonts w:ascii="Arial" w:hAnsi="Arial" w:cs="Arial"/>
                <w:sz w:val="20"/>
                <w:lang w:eastAsia="zh-CN"/>
              </w:rPr>
            </w:pPr>
            <w:r>
              <w:rPr>
                <w:rFonts w:ascii="Arial" w:hAnsi="Arial" w:cs="Arial"/>
                <w:sz w:val="20"/>
                <w:lang w:eastAsia="zh-CN"/>
              </w:rPr>
              <w:t>Water Management</w:t>
            </w:r>
          </w:p>
          <w:p w:rsidR="00387D7C" w:rsidRDefault="00387D7C" w:rsidP="00387D7C">
            <w:pPr>
              <w:pStyle w:val="Corpotesto"/>
              <w:rPr>
                <w:rFonts w:ascii="Arial" w:hAnsi="Arial" w:cs="Arial"/>
                <w:b/>
                <w:sz w:val="20"/>
                <w:lang w:eastAsia="zh-CN"/>
              </w:rPr>
            </w:pPr>
            <w:r>
              <w:rPr>
                <w:rFonts w:ascii="Arial" w:hAnsi="Arial" w:cs="Arial"/>
                <w:sz w:val="20"/>
                <w:lang w:eastAsia="zh-CN"/>
              </w:rPr>
              <w:t>Management: North Sea department</w:t>
            </w:r>
            <w:r>
              <w:rPr>
                <w:rFonts w:ascii="Arial" w:hAnsi="Arial" w:cs="Arial"/>
                <w:b/>
                <w:sz w:val="20"/>
                <w:lang w:eastAsia="zh-CN"/>
              </w:rPr>
              <w:t xml:space="preserve"> </w:t>
            </w:r>
          </w:p>
          <w:p w:rsidR="00387D7C" w:rsidRDefault="00387D7C" w:rsidP="00387D7C">
            <w:pPr>
              <w:pStyle w:val="Corpotesto"/>
              <w:rPr>
                <w:rFonts w:ascii="Arial" w:hAnsi="Arial" w:cs="Arial"/>
                <w:sz w:val="20"/>
              </w:rPr>
            </w:pPr>
            <w:r>
              <w:rPr>
                <w:rFonts w:ascii="Arial" w:hAnsi="Arial" w:cs="Arial"/>
                <w:sz w:val="20"/>
                <w:lang w:eastAsia="zh-CN"/>
              </w:rPr>
              <w:t>Operational: Coastguard</w:t>
            </w:r>
          </w:p>
        </w:tc>
        <w:tc>
          <w:tcPr>
            <w:tcW w:w="1706" w:type="dxa"/>
            <w:shd w:val="clear" w:color="auto" w:fill="D9D9D9" w:themeFill="background1" w:themeFillShade="D9"/>
          </w:tcPr>
          <w:p w:rsidR="00387D7C" w:rsidRDefault="00387D7C" w:rsidP="00387D7C">
            <w:pPr>
              <w:pStyle w:val="Corpotesto"/>
              <w:rPr>
                <w:rFonts w:ascii="Arial" w:hAnsi="Arial" w:cs="Arial"/>
                <w:sz w:val="20"/>
                <w:lang w:eastAsia="zh-CN"/>
              </w:rPr>
            </w:pPr>
            <w:r>
              <w:rPr>
                <w:rFonts w:ascii="Arial" w:hAnsi="Arial" w:cs="Arial"/>
                <w:sz w:val="20"/>
                <w:lang w:eastAsia="zh-CN"/>
              </w:rPr>
              <w:t>Transport, Public Works and Water Management</w:t>
            </w:r>
          </w:p>
          <w:p w:rsidR="00387D7C" w:rsidRDefault="00387D7C" w:rsidP="00387D7C">
            <w:pPr>
              <w:pStyle w:val="Corpotesto"/>
              <w:rPr>
                <w:rFonts w:ascii="Arial" w:hAnsi="Arial" w:cs="Arial"/>
                <w:sz w:val="20"/>
                <w:lang w:eastAsia="zh-CN"/>
              </w:rPr>
            </w:pPr>
            <w:r>
              <w:rPr>
                <w:rFonts w:ascii="Arial" w:hAnsi="Arial" w:cs="Arial"/>
                <w:sz w:val="20"/>
                <w:lang w:eastAsia="zh-CN"/>
              </w:rPr>
              <w:t>Management: North Sea</w:t>
            </w:r>
          </w:p>
          <w:p w:rsidR="00387D7C" w:rsidRDefault="00387D7C" w:rsidP="00387D7C">
            <w:pPr>
              <w:pStyle w:val="Corpotesto"/>
              <w:rPr>
                <w:rFonts w:ascii="Arial" w:hAnsi="Arial" w:cs="Arial"/>
                <w:b/>
                <w:sz w:val="20"/>
                <w:lang w:eastAsia="zh-CN"/>
              </w:rPr>
            </w:pPr>
            <w:r>
              <w:rPr>
                <w:rFonts w:ascii="Arial" w:hAnsi="Arial" w:cs="Arial"/>
                <w:sz w:val="20"/>
                <w:lang w:eastAsia="zh-CN"/>
              </w:rPr>
              <w:t xml:space="preserve">Department </w:t>
            </w:r>
          </w:p>
          <w:p w:rsidR="00387D7C" w:rsidRDefault="00387D7C" w:rsidP="00387D7C">
            <w:pPr>
              <w:pStyle w:val="Corpotesto"/>
              <w:rPr>
                <w:rFonts w:ascii="Arial" w:hAnsi="Arial" w:cs="Arial"/>
                <w:sz w:val="20"/>
                <w:lang w:eastAsia="zh-CN"/>
              </w:rPr>
            </w:pPr>
            <w:r>
              <w:rPr>
                <w:rFonts w:ascii="Arial" w:hAnsi="Arial" w:cs="Arial"/>
                <w:sz w:val="20"/>
                <w:lang w:eastAsia="zh-CN"/>
              </w:rPr>
              <w:t>Operational: Coastguard + Royal Netherlands Lifeboat</w:t>
            </w:r>
          </w:p>
          <w:p w:rsidR="00387D7C" w:rsidRDefault="00387D7C" w:rsidP="00387D7C">
            <w:pPr>
              <w:pStyle w:val="Corpotesto"/>
              <w:rPr>
                <w:rFonts w:ascii="Arial" w:hAnsi="Arial" w:cs="Arial"/>
                <w:sz w:val="20"/>
              </w:rPr>
            </w:pPr>
            <w:r>
              <w:rPr>
                <w:rFonts w:ascii="Arial" w:hAnsi="Arial" w:cs="Arial"/>
                <w:sz w:val="20"/>
                <w:lang w:eastAsia="zh-CN"/>
              </w:rPr>
              <w:t>Institution</w:t>
            </w:r>
          </w:p>
        </w:tc>
      </w:tr>
      <w:tr w:rsidR="00387D7C" w:rsidTr="003510B6">
        <w:trPr>
          <w:trHeight w:val="1484"/>
        </w:trPr>
        <w:tc>
          <w:tcPr>
            <w:tcW w:w="1701" w:type="dxa"/>
          </w:tcPr>
          <w:p w:rsidR="00387D7C" w:rsidRDefault="00387D7C" w:rsidP="00387D7C">
            <w:pPr>
              <w:pStyle w:val="Table"/>
              <w:spacing w:beforeLines="20" w:before="48" w:afterLines="20" w:after="48" w:line="240" w:lineRule="auto"/>
              <w:ind w:left="-2268"/>
              <w:jc w:val="right"/>
              <w:rPr>
                <w:rFonts w:ascii="Arial" w:hAnsi="Arial"/>
                <w:sz w:val="20"/>
                <w:highlight w:val="yellow"/>
              </w:rPr>
            </w:pPr>
            <w:r>
              <w:rPr>
                <w:rFonts w:ascii="Arial" w:hAnsi="Arial"/>
                <w:sz w:val="20"/>
              </w:rPr>
              <w:lastRenderedPageBreak/>
              <w:t>Poland</w:t>
            </w:r>
          </w:p>
        </w:tc>
        <w:tc>
          <w:tcPr>
            <w:tcW w:w="2349" w:type="dxa"/>
          </w:tcPr>
          <w:p w:rsidR="00387D7C" w:rsidRDefault="00387D7C" w:rsidP="00387D7C">
            <w:pPr>
              <w:rPr>
                <w:rFonts w:ascii="Arial" w:hAnsi="Arial" w:cs="Arial"/>
                <w:b/>
                <w:bCs/>
                <w:sz w:val="20"/>
              </w:rPr>
            </w:pPr>
            <w:r>
              <w:rPr>
                <w:rFonts w:ascii="Arial" w:hAnsi="Arial" w:cs="Arial"/>
                <w:b/>
                <w:bCs/>
                <w:sz w:val="20"/>
              </w:rPr>
              <w:t xml:space="preserve">Maritime Safety: </w:t>
            </w:r>
            <w:r>
              <w:rPr>
                <w:rFonts w:ascii="Arial" w:hAnsi="Arial" w:cs="Arial"/>
                <w:sz w:val="20"/>
              </w:rPr>
              <w:t xml:space="preserve"> </w:t>
            </w:r>
            <w:r>
              <w:rPr>
                <w:rFonts w:ascii="Arial" w:hAnsi="Arial" w:cs="Arial"/>
                <w:sz w:val="20"/>
              </w:rPr>
              <w:br/>
              <w:t xml:space="preserve">Ministry of Infrastructure (1-2) in cooperation with Border Guard (3) and Navy (Ministry of Defence); </w:t>
            </w:r>
            <w:r>
              <w:rPr>
                <w:rFonts w:ascii="Arial" w:hAnsi="Arial" w:cs="Arial"/>
                <w:sz w:val="20"/>
              </w:rPr>
              <w:br/>
            </w:r>
            <w:r>
              <w:rPr>
                <w:rFonts w:ascii="Arial" w:hAnsi="Arial" w:cs="Arial"/>
                <w:b/>
                <w:bCs/>
                <w:sz w:val="20"/>
              </w:rPr>
              <w:t>Maritime Security:</w:t>
            </w:r>
            <w:r>
              <w:rPr>
                <w:rFonts w:ascii="Arial" w:hAnsi="Arial" w:cs="Arial"/>
                <w:sz w:val="20"/>
              </w:rPr>
              <w:br/>
              <w:t>Ministry of Infrastructure Border Guard, Police, State Fire Brigades, State Sanitary Inspection and Navy (M</w:t>
            </w:r>
          </w:p>
          <w:p w:rsidR="00387D7C" w:rsidRDefault="00387D7C" w:rsidP="00387D7C">
            <w:pPr>
              <w:pStyle w:val="Table"/>
              <w:spacing w:beforeLines="20" w:before="48" w:afterLines="20" w:after="48" w:line="240" w:lineRule="auto"/>
              <w:rPr>
                <w:rFonts w:ascii="Arial" w:hAnsi="Arial"/>
                <w:sz w:val="20"/>
              </w:rPr>
            </w:pP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Customs chambers</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 Border Guard</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 xml:space="preserve">SAR </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Maritime Offices</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rPr>
            </w:pPr>
            <w:r>
              <w:rPr>
                <w:rFonts w:ascii="Arial" w:hAnsi="Arial"/>
                <w:sz w:val="20"/>
                <w:lang w:eastAsia="zh-CN"/>
              </w:rPr>
              <w:t>SAR</w:t>
            </w:r>
          </w:p>
        </w:tc>
      </w:tr>
      <w:tr w:rsidR="00387D7C" w:rsidTr="003510B6">
        <w:trPr>
          <w:trHeight w:val="134"/>
        </w:trPr>
        <w:tc>
          <w:tcPr>
            <w:tcW w:w="1701" w:type="dxa"/>
          </w:tcPr>
          <w:p w:rsidR="00387D7C" w:rsidRDefault="00387D7C" w:rsidP="00387D7C">
            <w:pPr>
              <w:pStyle w:val="Table"/>
              <w:spacing w:beforeLines="20" w:before="48" w:afterLines="20" w:after="48" w:line="240" w:lineRule="auto"/>
              <w:ind w:left="-2268"/>
              <w:jc w:val="right"/>
              <w:rPr>
                <w:rFonts w:ascii="Arial" w:hAnsi="Arial"/>
                <w:sz w:val="20"/>
              </w:rPr>
            </w:pPr>
            <w:r>
              <w:rPr>
                <w:rFonts w:ascii="Arial" w:hAnsi="Arial"/>
                <w:sz w:val="20"/>
              </w:rPr>
              <w:t>Portugal</w:t>
            </w:r>
          </w:p>
        </w:tc>
        <w:tc>
          <w:tcPr>
            <w:tcW w:w="2349" w:type="dxa"/>
          </w:tcPr>
          <w:p w:rsidR="00387D7C" w:rsidRDefault="00387D7C" w:rsidP="00387D7C">
            <w:pPr>
              <w:rPr>
                <w:rFonts w:ascii="Arial" w:hAnsi="Arial" w:cs="Arial"/>
                <w:sz w:val="20"/>
              </w:rPr>
            </w:pPr>
            <w:r>
              <w:rPr>
                <w:rFonts w:ascii="Arial" w:hAnsi="Arial" w:cs="Arial"/>
                <w:sz w:val="20"/>
              </w:rPr>
              <w:t>Ministry of National Defence/ National Maritime Authority/ Portuguese Navy+Air Force/ Ministry of Public Works, Transports and Communications</w:t>
            </w:r>
          </w:p>
          <w:p w:rsidR="00387D7C" w:rsidRDefault="00387D7C" w:rsidP="00387D7C">
            <w:pPr>
              <w:pStyle w:val="Table"/>
              <w:spacing w:beforeLines="20" w:before="48" w:afterLines="20" w:after="48" w:line="240" w:lineRule="auto"/>
              <w:rPr>
                <w:rFonts w:ascii="Arial" w:hAnsi="Arial"/>
                <w:sz w:val="20"/>
              </w:rPr>
            </w:pP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Ministry of National</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Defence /National</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Maritime Authority</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Portuguese Navy/Air</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Force</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Ministry of Public Works,</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Transport and</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Communications</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Ministry of National Defence / National Maritime Authority-</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Portuguese Navy</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Ministry of Public Works,</w:t>
            </w:r>
          </w:p>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t>Transport and Communications</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Ministry of National Defence /National</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Maritime Authority-</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Portuguese Navy/Air</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Force</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-Ministry of Public Works,</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Transport and Communications</w:t>
            </w:r>
          </w:p>
        </w:tc>
      </w:tr>
      <w:tr w:rsidR="00387D7C" w:rsidTr="003510B6">
        <w:trPr>
          <w:trHeight w:val="134"/>
        </w:trPr>
        <w:tc>
          <w:tcPr>
            <w:tcW w:w="1701" w:type="dxa"/>
          </w:tcPr>
          <w:p w:rsidR="00387D7C" w:rsidRDefault="00387D7C" w:rsidP="00387D7C">
            <w:pPr>
              <w:pStyle w:val="Table"/>
              <w:spacing w:beforeLines="20" w:before="48" w:afterLines="20" w:after="48" w:line="240" w:lineRule="auto"/>
              <w:ind w:left="-2268"/>
              <w:jc w:val="right"/>
              <w:rPr>
                <w:rFonts w:ascii="Arial" w:hAnsi="Arial"/>
                <w:sz w:val="20"/>
              </w:rPr>
            </w:pPr>
            <w:r>
              <w:rPr>
                <w:rFonts w:ascii="Arial" w:hAnsi="Arial"/>
                <w:sz w:val="20"/>
              </w:rPr>
              <w:t>Romania</w:t>
            </w:r>
          </w:p>
        </w:tc>
        <w:tc>
          <w:tcPr>
            <w:tcW w:w="2349" w:type="dxa"/>
          </w:tcPr>
          <w:p w:rsidR="00387D7C" w:rsidRDefault="00387D7C" w:rsidP="00387D7C">
            <w:pPr>
              <w:rPr>
                <w:rFonts w:ascii="Arial" w:hAnsi="Arial" w:cs="Arial"/>
                <w:sz w:val="20"/>
              </w:rPr>
            </w:pPr>
            <w:r>
              <w:rPr>
                <w:rFonts w:ascii="Arial" w:hAnsi="Arial" w:cs="Arial"/>
                <w:sz w:val="20"/>
              </w:rPr>
              <w:t xml:space="preserve">Ministry of Transport and Infrastructure trough Romanian Naval Authority, Maritime Ports Administrations of Costanta and Galati (ports security)/ Ministry of Administration and Interior - Romanian Border Police General Inspectorate. </w:t>
            </w: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sz w:val="20"/>
                <w:lang w:eastAsia="zh-CN"/>
              </w:rPr>
            </w:pPr>
            <w:r>
              <w:rPr>
                <w:rFonts w:ascii="Arial" w:hAnsi="Arial"/>
                <w:sz w:val="20"/>
                <w:lang w:eastAsia="zh-CN"/>
              </w:rPr>
              <w:t>Ministry of Transport</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Romanian Naval Authority</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Ministry of Interior and Administrative Control/ Inspectorate of Emergency</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Ministry of Transport-Romanian Naval Authority (under the Coordination of the Maritime Rescue Coordination Centre)</w:t>
            </w:r>
          </w:p>
        </w:tc>
      </w:tr>
      <w:tr w:rsidR="00387D7C" w:rsidTr="003510B6">
        <w:trPr>
          <w:trHeight w:val="1008"/>
        </w:trPr>
        <w:tc>
          <w:tcPr>
            <w:tcW w:w="1701" w:type="dxa"/>
          </w:tcPr>
          <w:p w:rsidR="00387D7C" w:rsidRDefault="00387D7C" w:rsidP="00387D7C">
            <w:pPr>
              <w:pStyle w:val="Table"/>
              <w:spacing w:beforeLines="20" w:before="48" w:afterLines="20" w:after="48" w:line="240" w:lineRule="auto"/>
              <w:ind w:left="-2268"/>
              <w:jc w:val="right"/>
              <w:rPr>
                <w:rFonts w:ascii="Arial" w:hAnsi="Arial"/>
                <w:sz w:val="20"/>
              </w:rPr>
            </w:pPr>
            <w:r>
              <w:rPr>
                <w:rFonts w:ascii="Arial" w:hAnsi="Arial"/>
                <w:sz w:val="20"/>
              </w:rPr>
              <w:t xml:space="preserve">Slovenia </w:t>
            </w:r>
          </w:p>
        </w:tc>
        <w:tc>
          <w:tcPr>
            <w:tcW w:w="2349" w:type="dxa"/>
          </w:tcPr>
          <w:p w:rsidR="00387D7C" w:rsidRDefault="00387D7C" w:rsidP="00387D7C">
            <w:pPr>
              <w:rPr>
                <w:rFonts w:ascii="Arial" w:hAnsi="Arial" w:cs="Arial"/>
                <w:sz w:val="20"/>
              </w:rPr>
            </w:pPr>
            <w:r>
              <w:rPr>
                <w:rFonts w:ascii="Arial" w:hAnsi="Arial" w:cs="Arial"/>
                <w:sz w:val="20"/>
              </w:rPr>
              <w:t xml:space="preserve">Ministry of Transport - Slovenian Maritime Administration/ Port State Control/ Ministry of Interior - Police/ Ministry of Defence/ Administration for Civil Protection and Disaster Relief/ Ministry of the Environment and Spatial Planning/ Environmental Age </w:t>
            </w: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sz w:val="20"/>
                <w:lang w:eastAsia="zh-CN"/>
              </w:rPr>
            </w:pPr>
            <w:r>
              <w:rPr>
                <w:rFonts w:ascii="Arial" w:hAnsi="Arial"/>
                <w:sz w:val="20"/>
                <w:lang w:eastAsia="zh-CN"/>
              </w:rPr>
              <w:t>-Ministry of Transport/</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Slovenian Maritime</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Administration</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-Ministry of Defence/ Administration</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for Civil Protection and Disaster Relief</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-Ministry of the Environment</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and Spatial Planning/ Environmental</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Agency</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-Ministry of Transport/ Slovenian Maritime Administration</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-Ministry of Transport/</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Slovenian Maritime</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Administration</w:t>
            </w:r>
          </w:p>
        </w:tc>
      </w:tr>
      <w:tr w:rsidR="00387D7C" w:rsidTr="003510B6">
        <w:trPr>
          <w:trHeight w:val="134"/>
        </w:trPr>
        <w:tc>
          <w:tcPr>
            <w:tcW w:w="1701" w:type="dxa"/>
          </w:tcPr>
          <w:p w:rsidR="00387D7C" w:rsidRDefault="00387D7C" w:rsidP="00387D7C">
            <w:pPr>
              <w:pStyle w:val="Table"/>
              <w:spacing w:beforeLines="20" w:before="48" w:afterLines="20" w:after="48" w:line="240" w:lineRule="auto"/>
              <w:ind w:left="-2268"/>
              <w:jc w:val="right"/>
              <w:rPr>
                <w:rFonts w:ascii="Arial" w:hAnsi="Arial"/>
                <w:sz w:val="20"/>
              </w:rPr>
            </w:pPr>
            <w:r>
              <w:rPr>
                <w:rFonts w:ascii="Arial" w:hAnsi="Arial"/>
                <w:sz w:val="20"/>
              </w:rPr>
              <w:t>Spain</w:t>
            </w:r>
          </w:p>
        </w:tc>
        <w:tc>
          <w:tcPr>
            <w:tcW w:w="2349" w:type="dxa"/>
          </w:tcPr>
          <w:p w:rsidR="00387D7C" w:rsidRDefault="00387D7C" w:rsidP="00387D7C">
            <w:pPr>
              <w:rPr>
                <w:rFonts w:ascii="Arial" w:hAnsi="Arial" w:cs="Arial"/>
                <w:sz w:val="20"/>
              </w:rPr>
            </w:pPr>
            <w:r>
              <w:rPr>
                <w:rFonts w:ascii="Arial" w:hAnsi="Arial" w:cs="Arial"/>
                <w:sz w:val="20"/>
              </w:rPr>
              <w:t xml:space="preserve">Ministry of Infrastructure </w:t>
            </w:r>
            <w:r>
              <w:rPr>
                <w:rFonts w:ascii="Arial" w:hAnsi="Arial" w:cs="Arial"/>
                <w:sz w:val="20"/>
              </w:rPr>
              <w:lastRenderedPageBreak/>
              <w:t xml:space="preserve">(SASEMAR)/ Ministry of Environment/ Coastal Autonomous Communities/ Ministry of Interior (Guardia Civil) </w:t>
            </w: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sz w:val="20"/>
              </w:rPr>
            </w:pPr>
            <w:r>
              <w:rPr>
                <w:rFonts w:ascii="Arial" w:hAnsi="Arial"/>
                <w:sz w:val="20"/>
                <w:lang w:eastAsia="zh-CN"/>
              </w:rPr>
              <w:lastRenderedPageBreak/>
              <w:t>Ministry of Infrastructure</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-Ministry of Environment</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-Ministry of Infrastructure</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lastRenderedPageBreak/>
              <w:t>-Coastal Autonomous Communities</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rPr>
                <w:rFonts w:ascii="Arial" w:hAnsi="Arial"/>
                <w:noProof/>
                <w:sz w:val="20"/>
                <w:lang w:eastAsia="zh-CN"/>
              </w:rPr>
            </w:pPr>
            <w:r>
              <w:rPr>
                <w:rFonts w:ascii="Arial" w:hAnsi="Arial"/>
                <w:sz w:val="20"/>
                <w:lang w:eastAsia="zh-CN"/>
              </w:rPr>
              <w:lastRenderedPageBreak/>
              <w:t>-Ministry of Infrastructure</w:t>
            </w:r>
          </w:p>
          <w:p w:rsidR="00387D7C" w:rsidRDefault="00387D7C" w:rsidP="00387D7C">
            <w:pPr>
              <w:pStyle w:val="Table"/>
              <w:spacing w:beforeLines="20" w:before="48" w:afterLines="20" w:after="48" w:line="240" w:lineRule="auto"/>
              <w:ind w:left="-2268"/>
              <w:jc w:val="right"/>
              <w:rPr>
                <w:rFonts w:ascii="Arial" w:hAnsi="Arial"/>
                <w:noProof/>
                <w:sz w:val="20"/>
              </w:rPr>
            </w:pPr>
            <w:r>
              <w:rPr>
                <w:rFonts w:ascii="Arial" w:hAnsi="Arial"/>
                <w:sz w:val="20"/>
                <w:lang w:eastAsia="zh-CN"/>
              </w:rPr>
              <w:lastRenderedPageBreak/>
              <w:t>(SASEMAR</w:t>
            </w:r>
          </w:p>
        </w:tc>
      </w:tr>
      <w:tr w:rsidR="00387D7C" w:rsidTr="003510B6">
        <w:trPr>
          <w:trHeight w:val="134"/>
        </w:trPr>
        <w:tc>
          <w:tcPr>
            <w:tcW w:w="1701" w:type="dxa"/>
          </w:tcPr>
          <w:p w:rsidR="00387D7C" w:rsidRDefault="00387D7C" w:rsidP="00387D7C">
            <w:pPr>
              <w:pStyle w:val="Table"/>
              <w:spacing w:beforeLines="20" w:before="48" w:afterLines="20" w:after="48" w:line="240" w:lineRule="auto"/>
              <w:ind w:left="-2268"/>
              <w:jc w:val="right"/>
              <w:rPr>
                <w:rFonts w:ascii="Arial" w:hAnsi="Arial"/>
                <w:sz w:val="20"/>
              </w:rPr>
            </w:pPr>
            <w:r>
              <w:rPr>
                <w:rFonts w:ascii="Arial" w:hAnsi="Arial"/>
                <w:sz w:val="20"/>
              </w:rPr>
              <w:lastRenderedPageBreak/>
              <w:t>Sweden</w:t>
            </w:r>
          </w:p>
        </w:tc>
        <w:tc>
          <w:tcPr>
            <w:tcW w:w="2349" w:type="dxa"/>
          </w:tcPr>
          <w:p w:rsidR="00387D7C" w:rsidRDefault="00387D7C" w:rsidP="00387D7C">
            <w:pPr>
              <w:rPr>
                <w:rFonts w:ascii="Arial" w:hAnsi="Arial" w:cs="Arial"/>
                <w:sz w:val="20"/>
              </w:rPr>
            </w:pPr>
            <w:r>
              <w:rPr>
                <w:rFonts w:ascii="Arial" w:hAnsi="Arial" w:cs="Arial"/>
                <w:i/>
                <w:iCs/>
                <w:sz w:val="20"/>
              </w:rPr>
              <w:t>Policy</w:t>
            </w:r>
            <w:r>
              <w:rPr>
                <w:rFonts w:ascii="Arial" w:hAnsi="Arial" w:cs="Arial"/>
                <w:sz w:val="20"/>
              </w:rPr>
              <w:t>:</w:t>
            </w:r>
            <w:r>
              <w:rPr>
                <w:rFonts w:ascii="Arial" w:hAnsi="Arial" w:cs="Arial"/>
                <w:sz w:val="20"/>
              </w:rPr>
              <w:br/>
              <w:t xml:space="preserve">Ministry of Enterprise, Energy and Communications/ Ministry of Defence                                                  </w:t>
            </w:r>
            <w:r>
              <w:rPr>
                <w:rFonts w:ascii="Arial" w:hAnsi="Arial" w:cs="Arial"/>
                <w:i/>
                <w:iCs/>
                <w:sz w:val="20"/>
              </w:rPr>
              <w:t>Operational</w:t>
            </w:r>
            <w:r>
              <w:rPr>
                <w:rFonts w:ascii="Arial" w:hAnsi="Arial" w:cs="Arial"/>
                <w:sz w:val="20"/>
              </w:rPr>
              <w:t>:</w:t>
            </w:r>
            <w:r>
              <w:rPr>
                <w:rFonts w:ascii="Arial" w:hAnsi="Arial" w:cs="Arial"/>
                <w:sz w:val="20"/>
              </w:rPr>
              <w:br/>
            </w:r>
            <w:r>
              <w:rPr>
                <w:rFonts w:ascii="Arial" w:hAnsi="Arial" w:cs="Arial"/>
                <w:color w:val="000000"/>
                <w:sz w:val="20"/>
              </w:rPr>
              <w:t>Maritime Administration/</w:t>
            </w:r>
            <w:r>
              <w:rPr>
                <w:rFonts w:ascii="Arial" w:hAnsi="Arial" w:cs="Arial"/>
                <w:sz w:val="20"/>
              </w:rPr>
              <w:br/>
              <w:t xml:space="preserve">Coast Guard/ Police/ Armed Forces </w:t>
            </w: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Policy: Ministry of</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Enterprise, Energy and</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Communications</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Operational:</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Swedish</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Maritime Administration</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Coast Guard</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Policy: Ministry of Enterprise, Energy and Communications</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Ministry of Defence</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Operational: Coast Guard</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 Swedish Maritime Administration</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Policy: - Ministry of</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Enterprise, Energy and</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Communications</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 Ministry of Defence</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Operational:</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 Swedish Maritime</w:t>
            </w:r>
          </w:p>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Administration</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 Coast Guard</w:t>
            </w:r>
          </w:p>
        </w:tc>
      </w:tr>
      <w:tr w:rsidR="00387D7C" w:rsidTr="003510B6">
        <w:trPr>
          <w:trHeight w:val="134"/>
        </w:trPr>
        <w:tc>
          <w:tcPr>
            <w:tcW w:w="1701" w:type="dxa"/>
          </w:tcPr>
          <w:p w:rsidR="00387D7C" w:rsidRDefault="00387D7C" w:rsidP="00387D7C">
            <w:pPr>
              <w:pStyle w:val="Table"/>
              <w:spacing w:beforeLines="20" w:before="48" w:afterLines="20" w:after="48" w:line="240" w:lineRule="auto"/>
              <w:ind w:left="-2268"/>
              <w:jc w:val="right"/>
              <w:rPr>
                <w:rFonts w:ascii="Arial" w:hAnsi="Arial"/>
                <w:sz w:val="20"/>
              </w:rPr>
            </w:pPr>
            <w:r>
              <w:rPr>
                <w:rFonts w:ascii="Arial" w:hAnsi="Arial"/>
                <w:sz w:val="20"/>
              </w:rPr>
              <w:t>United Kingdom</w:t>
            </w:r>
          </w:p>
        </w:tc>
        <w:tc>
          <w:tcPr>
            <w:tcW w:w="2349" w:type="dxa"/>
          </w:tcPr>
          <w:p w:rsidR="00387D7C" w:rsidRDefault="00387D7C" w:rsidP="00387D7C">
            <w:pPr>
              <w:jc w:val="right"/>
              <w:rPr>
                <w:rFonts w:ascii="Arial" w:hAnsi="Arial" w:cs="Arial"/>
                <w:noProof/>
                <w:sz w:val="20"/>
                <w:lang w:eastAsia="zh-CN"/>
              </w:rPr>
            </w:pPr>
            <w:r>
              <w:rPr>
                <w:rFonts w:ascii="Arial" w:hAnsi="Arial" w:cs="Arial"/>
                <w:sz w:val="20"/>
              </w:rPr>
              <w:t xml:space="preserve">Maritime and Coastguard Agency MCA/ Department for Transports (DfT) </w:t>
            </w:r>
          </w:p>
        </w:tc>
        <w:tc>
          <w:tcPr>
            <w:tcW w:w="1717"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Maritime and Coastguard</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Agency MCA and DFT</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Maritime and Coast guard Agency</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MCA in conjunction with Government emergency planning</w:t>
            </w:r>
          </w:p>
        </w:tc>
        <w:tc>
          <w:tcPr>
            <w:tcW w:w="1706" w:type="dxa"/>
            <w:shd w:val="clear" w:color="auto" w:fill="D9D9D9" w:themeFill="background1" w:themeFillShade="D9"/>
          </w:tcPr>
          <w:p w:rsidR="00387D7C" w:rsidRDefault="00387D7C" w:rsidP="00387D7C">
            <w:pPr>
              <w:pStyle w:val="Table"/>
              <w:spacing w:beforeLines="20" w:before="48" w:afterLines="20" w:after="48" w:line="240" w:lineRule="auto"/>
              <w:ind w:left="-2268"/>
              <w:jc w:val="right"/>
              <w:rPr>
                <w:rFonts w:ascii="Arial" w:hAnsi="Arial"/>
                <w:noProof/>
                <w:sz w:val="20"/>
                <w:lang w:eastAsia="zh-CN"/>
              </w:rPr>
            </w:pPr>
            <w:r>
              <w:rPr>
                <w:rFonts w:ascii="Arial" w:hAnsi="Arial"/>
                <w:sz w:val="20"/>
                <w:lang w:eastAsia="zh-CN"/>
              </w:rPr>
              <w:t>Maritime and Coastguard</w:t>
            </w:r>
          </w:p>
          <w:p w:rsidR="00387D7C" w:rsidRDefault="00387D7C" w:rsidP="00387D7C">
            <w:pPr>
              <w:pStyle w:val="Table"/>
              <w:spacing w:beforeLines="20" w:before="48" w:afterLines="20" w:after="48" w:line="240" w:lineRule="auto"/>
              <w:rPr>
                <w:rFonts w:ascii="Arial" w:hAnsi="Arial"/>
                <w:noProof/>
                <w:sz w:val="20"/>
              </w:rPr>
            </w:pPr>
            <w:r>
              <w:rPr>
                <w:rFonts w:ascii="Arial" w:hAnsi="Arial"/>
                <w:sz w:val="20"/>
                <w:lang w:eastAsia="zh-CN"/>
              </w:rPr>
              <w:t>Agency MCA</w:t>
            </w:r>
          </w:p>
        </w:tc>
      </w:tr>
    </w:tbl>
    <w:p w:rsidR="00387D7C" w:rsidRDefault="00387D7C" w:rsidP="00387D7C">
      <w:pPr>
        <w:pStyle w:val="Corpotesto"/>
        <w:rPr>
          <w:rFonts w:ascii="Arial" w:hAnsi="Arial" w:cs="Arial"/>
        </w:rPr>
      </w:pPr>
    </w:p>
    <w:p w:rsidR="00387D7C" w:rsidRDefault="00387D7C" w:rsidP="00387D7C">
      <w:pPr>
        <w:pStyle w:val="Titolo1"/>
        <w:numPr>
          <w:ilvl w:val="0"/>
          <w:numId w:val="0"/>
        </w:numPr>
        <w:ind w:left="851"/>
        <w:rPr>
          <w:rFonts w:ascii="Arial" w:hAnsi="Arial"/>
        </w:rPr>
      </w:pPr>
      <w:bookmarkStart w:id="69" w:name="_Toc345594812"/>
      <w:bookmarkStart w:id="70" w:name="_Toc346030386"/>
      <w:bookmarkStart w:id="71" w:name="_Toc357105835"/>
      <w:bookmarkStart w:id="72" w:name="_Toc357191864"/>
      <w:bookmarkStart w:id="73" w:name="_Toc357020361"/>
      <w:r>
        <w:lastRenderedPageBreak/>
        <w:t>Annex 4: CISE Legislation and Research list</w:t>
      </w:r>
      <w:bookmarkEnd w:id="69"/>
      <w:bookmarkEnd w:id="70"/>
      <w:bookmarkEnd w:id="71"/>
      <w:bookmarkEnd w:id="72"/>
    </w:p>
    <w:p w:rsidR="00387D7C" w:rsidRDefault="00387D7C" w:rsidP="00387D7C">
      <w:pPr>
        <w:pStyle w:val="Titolo1"/>
        <w:numPr>
          <w:ilvl w:val="0"/>
          <w:numId w:val="0"/>
        </w:numPr>
        <w:spacing w:before="600"/>
        <w:ind w:left="851"/>
      </w:pPr>
    </w:p>
    <w:p w:rsidR="00387D7C" w:rsidRDefault="00387D7C" w:rsidP="00387D7C">
      <w:pPr>
        <w:pStyle w:val="Corpotesto"/>
      </w:pPr>
      <w:r>
        <w:t>This list provides an overview of the most relevant legal acts and studies for CISE. As the list involves many related areas, we do not intend to present an exhaustive listing.</w:t>
      </w:r>
    </w:p>
    <w:p w:rsidR="00387D7C" w:rsidRDefault="00387D7C" w:rsidP="00387D7C">
      <w:pPr>
        <w:pStyle w:val="Corpotesto"/>
      </w:pPr>
      <w:r>
        <w:t>The headings are sectoral and do not necessarily represent specific areas of competences within the Commission.</w:t>
      </w:r>
    </w:p>
    <w:p w:rsidR="00387D7C" w:rsidRDefault="00387D7C" w:rsidP="00387D7C">
      <w:pPr>
        <w:pStyle w:val="MarginFrame"/>
        <w:framePr w:wrap="around"/>
      </w:pPr>
      <w:r>
        <w:t>CISE Specific documents</w:t>
      </w:r>
    </w:p>
    <w:p w:rsidR="00387D7C" w:rsidRDefault="00387D7C" w:rsidP="008562C8">
      <w:pPr>
        <w:pStyle w:val="Testonotaapidipagina"/>
        <w:numPr>
          <w:ilvl w:val="0"/>
          <w:numId w:val="24"/>
        </w:numPr>
        <w:rPr>
          <w:sz w:val="22"/>
          <w:szCs w:val="22"/>
        </w:rPr>
      </w:pPr>
      <w:r>
        <w:rPr>
          <w:sz w:val="22"/>
          <w:szCs w:val="22"/>
        </w:rPr>
        <w:t xml:space="preserve">COM(2009)538: Communication from the Commission to the Council the European Parliament, the European Economic and Social Committee and the Committee of the Regions - Towards the integration of maritime surveillance: A common information sharing environment for the EU maritime domain </w:t>
      </w:r>
      <w:r>
        <w:rPr>
          <w:sz w:val="22"/>
          <w:szCs w:val="22"/>
        </w:rPr>
        <w:br/>
      </w:r>
    </w:p>
    <w:p w:rsidR="00387D7C" w:rsidRDefault="00387D7C" w:rsidP="008562C8">
      <w:pPr>
        <w:pStyle w:val="Corpotesto"/>
        <w:numPr>
          <w:ilvl w:val="0"/>
          <w:numId w:val="24"/>
        </w:numPr>
      </w:pPr>
      <w:r>
        <w:rPr>
          <w:szCs w:val="22"/>
        </w:rPr>
        <w:t>COM(2010) 584: Integrating Maritime Surveillance Communication from the Commission to the Council and the European Parliament on a Draft Roadmap towards establishing the Common Information Sharing Environment for the surveillance of the EU maritime domain</w:t>
      </w:r>
      <w:r>
        <w:t xml:space="preserve"> </w:t>
      </w:r>
    </w:p>
    <w:p w:rsidR="00387D7C" w:rsidRDefault="00387D7C" w:rsidP="008562C8">
      <w:pPr>
        <w:pStyle w:val="Corpotesto"/>
        <w:numPr>
          <w:ilvl w:val="0"/>
          <w:numId w:val="24"/>
        </w:numPr>
      </w:pPr>
      <w:r>
        <w:t xml:space="preserve">Council conclusions on integration of maritime surveillance, Council meeting Brussels, 17 November 2009 </w:t>
      </w:r>
    </w:p>
    <w:p w:rsidR="00387D7C" w:rsidRDefault="00387D7C" w:rsidP="008562C8">
      <w:pPr>
        <w:pStyle w:val="Corpotesto"/>
        <w:numPr>
          <w:ilvl w:val="0"/>
          <w:numId w:val="24"/>
        </w:numPr>
        <w:rPr>
          <w:szCs w:val="22"/>
        </w:rPr>
      </w:pPr>
      <w:r>
        <w:rPr>
          <w:szCs w:val="22"/>
        </w:rPr>
        <w:t xml:space="preserve">Council conclusions on integration of Maritime Surveillance Towards the integration of maritime surveillance: A common information sharing environment for the EU maritime domain, Council meeting Brussels, 23 May 2011 </w:t>
      </w:r>
    </w:p>
    <w:p w:rsidR="00387D7C" w:rsidRDefault="00387D7C" w:rsidP="008562C8">
      <w:pPr>
        <w:pStyle w:val="Corpotesto"/>
        <w:numPr>
          <w:ilvl w:val="0"/>
          <w:numId w:val="24"/>
        </w:numPr>
        <w:rPr>
          <w:szCs w:val="22"/>
        </w:rPr>
      </w:pPr>
      <w:r>
        <w:rPr>
          <w:szCs w:val="22"/>
        </w:rPr>
        <w:t xml:space="preserve">Declaration of the European Ministers responsible for the Integrated Maritime Policy and the European Commission, on a Marine and Maritime Agenda for growth and jobs "The Limassol Declaration", 7 October 2012. </w:t>
      </w:r>
    </w:p>
    <w:p w:rsidR="00387D7C" w:rsidRDefault="00387D7C" w:rsidP="008562C8">
      <w:pPr>
        <w:pStyle w:val="Corpotesto"/>
        <w:numPr>
          <w:ilvl w:val="0"/>
          <w:numId w:val="24"/>
        </w:numPr>
        <w:rPr>
          <w:szCs w:val="22"/>
        </w:rPr>
      </w:pPr>
      <w:r>
        <w:rPr>
          <w:szCs w:val="22"/>
          <w:lang w:eastAsia="zh-CN"/>
        </w:rPr>
        <w:t xml:space="preserve">Opinion of the European Economic and Social Committee on the Communication from the Commission to the Council, the European Parliament, the European Economic and Social Committee and the Committee of the Regions - Towards the integration of maritime surveillance: a common information sharing environment for the EU maritime domain, </w:t>
      </w:r>
      <w:r>
        <w:rPr>
          <w:szCs w:val="22"/>
        </w:rPr>
        <w:t xml:space="preserve">July 2010. </w:t>
      </w:r>
    </w:p>
    <w:p w:rsidR="00387D7C" w:rsidRDefault="00387D7C" w:rsidP="008562C8">
      <w:pPr>
        <w:pStyle w:val="Corpotesto"/>
        <w:numPr>
          <w:ilvl w:val="0"/>
          <w:numId w:val="24"/>
        </w:numPr>
      </w:pPr>
      <w:r>
        <w:t xml:space="preserve">MARSUNO (2011) Maritime Surveillance in the Northern Sea Basins </w:t>
      </w:r>
    </w:p>
    <w:p w:rsidR="00387D7C" w:rsidRDefault="00387D7C" w:rsidP="008562C8">
      <w:pPr>
        <w:pStyle w:val="Corpotesto"/>
        <w:numPr>
          <w:ilvl w:val="0"/>
          <w:numId w:val="25"/>
        </w:numPr>
      </w:pPr>
      <w:r>
        <w:t xml:space="preserve">Final Report 2001 </w:t>
      </w:r>
    </w:p>
    <w:p w:rsidR="00387D7C" w:rsidRDefault="00387D7C" w:rsidP="008562C8">
      <w:pPr>
        <w:pStyle w:val="Corpotesto"/>
        <w:numPr>
          <w:ilvl w:val="0"/>
          <w:numId w:val="25"/>
        </w:numPr>
      </w:pPr>
      <w:r>
        <w:t xml:space="preserve">Thematic reports 2011: </w:t>
      </w:r>
    </w:p>
    <w:p w:rsidR="00387D7C" w:rsidRDefault="00387D7C" w:rsidP="008562C8">
      <w:pPr>
        <w:pStyle w:val="Corpotesto"/>
        <w:numPr>
          <w:ilvl w:val="1"/>
          <w:numId w:val="25"/>
        </w:numPr>
      </w:pPr>
      <w:r>
        <w:t>Integrated Border Management and Law enforcement</w:t>
      </w:r>
    </w:p>
    <w:p w:rsidR="00387D7C" w:rsidRDefault="00387D7C" w:rsidP="008562C8">
      <w:pPr>
        <w:pStyle w:val="Corpotesto"/>
        <w:numPr>
          <w:ilvl w:val="1"/>
          <w:numId w:val="25"/>
        </w:numPr>
      </w:pPr>
      <w:r>
        <w:t>Fisheries Control</w:t>
      </w:r>
    </w:p>
    <w:p w:rsidR="00387D7C" w:rsidRDefault="00387D7C" w:rsidP="008562C8">
      <w:pPr>
        <w:pStyle w:val="Corpotesto"/>
        <w:numPr>
          <w:ilvl w:val="1"/>
          <w:numId w:val="25"/>
        </w:numPr>
      </w:pPr>
      <w:r>
        <w:lastRenderedPageBreak/>
        <w:t>Marine Pollution Response</w:t>
      </w:r>
    </w:p>
    <w:p w:rsidR="00387D7C" w:rsidRDefault="00387D7C" w:rsidP="008562C8">
      <w:pPr>
        <w:pStyle w:val="Corpotesto"/>
        <w:numPr>
          <w:ilvl w:val="1"/>
          <w:numId w:val="25"/>
        </w:numPr>
      </w:pPr>
      <w:r>
        <w:t>Search and Rescue</w:t>
      </w:r>
    </w:p>
    <w:p w:rsidR="00387D7C" w:rsidRDefault="00387D7C" w:rsidP="008562C8">
      <w:pPr>
        <w:pStyle w:val="Corpotesto"/>
        <w:numPr>
          <w:ilvl w:val="0"/>
          <w:numId w:val="25"/>
        </w:numPr>
      </w:pPr>
      <w:r>
        <w:t>Report from MARSUNO Civil-Military Seminar 6-7 April 2011.</w:t>
      </w:r>
    </w:p>
    <w:p w:rsidR="00387D7C" w:rsidRDefault="00387D7C" w:rsidP="008562C8">
      <w:pPr>
        <w:pStyle w:val="Corpotesto"/>
        <w:numPr>
          <w:ilvl w:val="0"/>
          <w:numId w:val="26"/>
        </w:numPr>
      </w:pPr>
      <w:r>
        <w:t>BluemassMed (CONFIDENTIAL)</w:t>
      </w:r>
    </w:p>
    <w:p w:rsidR="00387D7C" w:rsidRDefault="00387D7C" w:rsidP="008562C8">
      <w:pPr>
        <w:pStyle w:val="Corpotesto"/>
        <w:numPr>
          <w:ilvl w:val="0"/>
          <w:numId w:val="28"/>
        </w:numPr>
      </w:pPr>
      <w:r>
        <w:t>Cross-Border and Cross-Sectoral. Maritime Information Sharing for a better knowledge and control of activities at sea. Final Report, October 2012.</w:t>
      </w:r>
    </w:p>
    <w:p w:rsidR="00387D7C" w:rsidRDefault="00387D7C" w:rsidP="008562C8">
      <w:pPr>
        <w:pStyle w:val="Corpotesto"/>
        <w:numPr>
          <w:ilvl w:val="0"/>
          <w:numId w:val="28"/>
        </w:numPr>
      </w:pPr>
      <w:r>
        <w:t>BluemassMed - Thematic Reports 1 - 4:</w:t>
      </w:r>
    </w:p>
    <w:p w:rsidR="00387D7C" w:rsidRDefault="00387D7C" w:rsidP="008562C8">
      <w:pPr>
        <w:pStyle w:val="Corpotesto"/>
        <w:numPr>
          <w:ilvl w:val="0"/>
          <w:numId w:val="27"/>
        </w:numPr>
      </w:pPr>
      <w:r>
        <w:t>Legal working Group (LWG) - Final Report on BluemassMed Legal Issues, July 2012. (</w:t>
      </w:r>
      <w:r>
        <w:rPr>
          <w:i/>
        </w:rPr>
        <w:t>"Legal Obstacles and Solutions" - as mentioned by the Final Report</w:t>
      </w:r>
      <w:r>
        <w:t>)</w:t>
      </w:r>
    </w:p>
    <w:p w:rsidR="00387D7C" w:rsidRDefault="00387D7C" w:rsidP="008562C8">
      <w:pPr>
        <w:pStyle w:val="Corpotesto"/>
        <w:numPr>
          <w:ilvl w:val="0"/>
          <w:numId w:val="27"/>
        </w:numPr>
      </w:pPr>
      <w:r>
        <w:t>Thematic Report: "A Users Operational Perspective", 27 July 2012.</w:t>
      </w:r>
    </w:p>
    <w:p w:rsidR="00387D7C" w:rsidRDefault="00387D7C" w:rsidP="008562C8">
      <w:pPr>
        <w:pStyle w:val="Corpotesto"/>
        <w:numPr>
          <w:ilvl w:val="0"/>
          <w:numId w:val="27"/>
        </w:numPr>
      </w:pPr>
      <w:r>
        <w:t>Thematic Report n. 2 "A Technical Framework for Information Exchange", 12 July 2012-11-23 ("</w:t>
      </w:r>
      <w:r>
        <w:rPr>
          <w:i/>
        </w:rPr>
        <w:t>A Technical Report" - as mentioned by the Final Report</w:t>
      </w:r>
      <w:r>
        <w:t>)</w:t>
      </w:r>
    </w:p>
    <w:p w:rsidR="00387D7C" w:rsidRDefault="00387D7C" w:rsidP="008562C8">
      <w:pPr>
        <w:pStyle w:val="Corpotesto"/>
        <w:numPr>
          <w:ilvl w:val="0"/>
          <w:numId w:val="27"/>
        </w:numPr>
      </w:pPr>
      <w:r>
        <w:t>Thematic Report n. 4 "An Experimental Demarche in Maritime Information Exchange", 12 July 2012. ("</w:t>
      </w:r>
      <w:r>
        <w:rPr>
          <w:i/>
        </w:rPr>
        <w:t>Information Exchange Network Experimentation" - as mentioned by the Final Report</w:t>
      </w:r>
      <w:r>
        <w:t>)</w:t>
      </w:r>
    </w:p>
    <w:p w:rsidR="00387D7C" w:rsidRDefault="00387D7C" w:rsidP="008562C8">
      <w:pPr>
        <w:pStyle w:val="Corpotesto"/>
        <w:numPr>
          <w:ilvl w:val="0"/>
          <w:numId w:val="29"/>
        </w:numPr>
      </w:pPr>
      <w:r>
        <w:t xml:space="preserve">MRAG et. Al (2008)“Legal aspects of maritime monitoring and surveillance data"  </w:t>
      </w:r>
    </w:p>
    <w:p w:rsidR="00387D7C" w:rsidRDefault="00387D7C" w:rsidP="008562C8">
      <w:pPr>
        <w:pStyle w:val="Corpotesto"/>
        <w:numPr>
          <w:ilvl w:val="0"/>
          <w:numId w:val="29"/>
        </w:numPr>
        <w:rPr>
          <w:bCs/>
          <w:szCs w:val="22"/>
        </w:rPr>
      </w:pPr>
      <w:r>
        <w:rPr>
          <w:bCs/>
          <w:szCs w:val="22"/>
        </w:rPr>
        <w:t>Commission’s Working Document "Legal aspects of the establishment of the CISE for the surveillance of the EU maritime domain"</w:t>
      </w:r>
    </w:p>
    <w:p w:rsidR="00387D7C" w:rsidRDefault="00387D7C" w:rsidP="008562C8">
      <w:pPr>
        <w:pStyle w:val="Corpotesto"/>
        <w:numPr>
          <w:ilvl w:val="0"/>
          <w:numId w:val="29"/>
        </w:numPr>
        <w:rPr>
          <w:bCs/>
        </w:rPr>
      </w:pPr>
      <w:r>
        <w:rPr>
          <w:bCs/>
        </w:rPr>
        <w:t xml:space="preserve">Draft report to the Council on coordination of EU and NATO led actions in the area of maritime surveillance, security and safety (September 2011) with List of 60 different maritime surveillance related stand-alone initiatives carried out at EU level </w:t>
      </w:r>
    </w:p>
    <w:p w:rsidR="00387D7C" w:rsidRDefault="00387D7C" w:rsidP="008562C8">
      <w:pPr>
        <w:pStyle w:val="Corpotesto"/>
        <w:numPr>
          <w:ilvl w:val="0"/>
          <w:numId w:val="29"/>
        </w:numPr>
      </w:pPr>
      <w:r>
        <w:t xml:space="preserve">Terms of Reference and outcome of the "study on the existing information systems landscape and initiatives / projects in the field of maritime surveillance" </w:t>
      </w:r>
    </w:p>
    <w:p w:rsidR="00387D7C" w:rsidRDefault="00387D7C" w:rsidP="008562C8">
      <w:pPr>
        <w:pStyle w:val="Corpotesto"/>
        <w:numPr>
          <w:ilvl w:val="0"/>
          <w:numId w:val="24"/>
        </w:numPr>
      </w:pPr>
      <w:r>
        <w:rPr>
          <w:szCs w:val="22"/>
        </w:rPr>
        <w:t xml:space="preserve">Commission’s Draft Progress report on the Roadmap to establishing the Common Information Sharing Environment for the surveillance of the EU maritime domain. </w:t>
      </w:r>
      <w:r>
        <w:t xml:space="preserve">Draft Progress report on the Roadmap to establishing the CISE (May 2012) </w:t>
      </w:r>
    </w:p>
    <w:p w:rsidR="00387D7C" w:rsidRDefault="00387D7C" w:rsidP="008562C8">
      <w:pPr>
        <w:pStyle w:val="Corpotesto"/>
        <w:numPr>
          <w:ilvl w:val="0"/>
          <w:numId w:val="24"/>
        </w:numPr>
      </w:pPr>
      <w:r>
        <w:lastRenderedPageBreak/>
        <w:t>E-maritime</w:t>
      </w:r>
      <w:r>
        <w:rPr>
          <w:rFonts w:ascii="Verdana" w:hAnsi="Verdana"/>
          <w:color w:val="333333"/>
          <w:sz w:val="16"/>
          <w:szCs w:val="16"/>
        </w:rPr>
        <w:t xml:space="preserve"> </w:t>
      </w:r>
      <w:r>
        <w:rPr>
          <w:color w:val="333333"/>
          <w:szCs w:val="22"/>
        </w:rPr>
        <w:t>as announced by the Commission in its</w:t>
      </w:r>
      <w:r>
        <w:rPr>
          <w:rStyle w:val="apple-converted-space"/>
          <w:color w:val="333333"/>
          <w:szCs w:val="22"/>
        </w:rPr>
        <w:t> </w:t>
      </w:r>
      <w:r>
        <w:rPr>
          <w:szCs w:val="22"/>
        </w:rPr>
        <w:t>White Paper on Transport Policy</w:t>
      </w:r>
      <w:r>
        <w:t xml:space="preserve"> and related impact assessment </w:t>
      </w:r>
      <w:hyperlink r:id="rId57" w:history="1">
        <w:r>
          <w:rPr>
            <w:rStyle w:val="Collegamentoipertestuale"/>
          </w:rPr>
          <w:t>http://ec.europa.eu/transport/maritime/e-maritime_en.htm</w:t>
        </w:r>
      </w:hyperlink>
    </w:p>
    <w:p w:rsidR="00387D7C" w:rsidRDefault="00387D7C" w:rsidP="008562C8">
      <w:pPr>
        <w:pStyle w:val="Corpotesto"/>
        <w:numPr>
          <w:ilvl w:val="0"/>
          <w:numId w:val="24"/>
        </w:numPr>
      </w:pPr>
      <w:r>
        <w:rPr>
          <w:bCs/>
        </w:rPr>
        <w:t>Integrated Maritime policy for the EU - Working Document III on Maritime surveillance systems</w:t>
      </w:r>
      <w:r>
        <w:t> - </w:t>
      </w:r>
      <w:r>
        <w:rPr>
          <w:szCs w:val="22"/>
        </w:rPr>
        <w:t>European Commission / Joint Research Centre Ispra, Italy</w:t>
      </w:r>
      <w:r>
        <w:t xml:space="preserve"> - </w:t>
      </w:r>
      <w:r>
        <w:rPr>
          <w:rStyle w:val="datenews"/>
        </w:rPr>
        <w:t>14/06/2008.</w:t>
      </w:r>
    </w:p>
    <w:p w:rsidR="00387D7C" w:rsidRDefault="00387D7C" w:rsidP="008562C8">
      <w:pPr>
        <w:pStyle w:val="Corpotesto"/>
        <w:numPr>
          <w:ilvl w:val="0"/>
          <w:numId w:val="24"/>
        </w:numPr>
      </w:pPr>
      <w:r>
        <w:t>(CONFIDENTIAL) Study on the current surveillance IT landscape and the resulting options for the Common Information Sharing Environment for Surveillance in the Maritime Domain (CISE), Draft Final Report, Deloitte, October 2012</w:t>
      </w:r>
    </w:p>
    <w:p w:rsidR="00387D7C" w:rsidRDefault="00387D7C" w:rsidP="008562C8">
      <w:pPr>
        <w:pStyle w:val="Corpotesto"/>
        <w:numPr>
          <w:ilvl w:val="0"/>
          <w:numId w:val="24"/>
        </w:numPr>
      </w:pPr>
      <w:r>
        <w:t>CISE Architecture Visions Document (ver. 2.01)</w:t>
      </w:r>
    </w:p>
    <w:p w:rsidR="00387D7C" w:rsidRDefault="00387D7C" w:rsidP="008562C8">
      <w:pPr>
        <w:pStyle w:val="Corpotesto"/>
        <w:numPr>
          <w:ilvl w:val="0"/>
          <w:numId w:val="24"/>
        </w:numPr>
      </w:pPr>
      <w:r>
        <w:t xml:space="preserve">Technical Advisory Group: </w:t>
      </w:r>
    </w:p>
    <w:p w:rsidR="00387D7C" w:rsidRDefault="00387D7C" w:rsidP="008562C8">
      <w:pPr>
        <w:pStyle w:val="Corpotesto"/>
        <w:numPr>
          <w:ilvl w:val="0"/>
          <w:numId w:val="30"/>
        </w:numPr>
      </w:pPr>
      <w:r>
        <w:t xml:space="preserve">Terms of reference, minutes of meetings, activity reports, 6 month progress reports, interim conclusions and further documentation/outcome of TAG work - at: </w:t>
      </w:r>
      <w:hyperlink r:id="rId58" w:history="1">
        <w:r>
          <w:rPr>
            <w:rStyle w:val="Collegamentoipertestuale"/>
          </w:rPr>
          <w:t>https://webgate.ec.europa.eu/maritimeforum/frontpage?tid_2=519</w:t>
        </w:r>
      </w:hyperlink>
    </w:p>
    <w:p w:rsidR="00387D7C" w:rsidRDefault="00387D7C" w:rsidP="008562C8">
      <w:pPr>
        <w:pStyle w:val="Corpotesto"/>
        <w:numPr>
          <w:ilvl w:val="0"/>
          <w:numId w:val="30"/>
        </w:numPr>
      </w:pPr>
      <w:r>
        <w:t>Presentations on access rights by user communities in TAG of 6-7/2/2012.</w:t>
      </w:r>
    </w:p>
    <w:p w:rsidR="00387D7C" w:rsidRDefault="00387D7C" w:rsidP="00387D7C">
      <w:pPr>
        <w:pStyle w:val="MarginFrame"/>
        <w:framePr w:wrap="around" w:hAnchor="page" w:x="1141" w:y="410"/>
      </w:pPr>
      <w:r>
        <w:t>Horizontal legislation (e.g. data protection)</w:t>
      </w:r>
    </w:p>
    <w:p w:rsidR="00387D7C" w:rsidRDefault="00387D7C" w:rsidP="00387D7C">
      <w:pPr>
        <w:pStyle w:val="Corpotesto"/>
        <w:numPr>
          <w:ilvl w:val="0"/>
          <w:numId w:val="14"/>
        </w:numPr>
      </w:pPr>
      <w:r>
        <w:t>Directive 95/46/EC of the European Parliament and of the Council of 24 October 1995 on the protection of individuals with regard to the processing of personal data and on the free movement of such data</w:t>
      </w:r>
    </w:p>
    <w:p w:rsidR="00387D7C" w:rsidRDefault="00387D7C" w:rsidP="00387D7C">
      <w:pPr>
        <w:pStyle w:val="Corpotesto"/>
        <w:numPr>
          <w:ilvl w:val="0"/>
          <w:numId w:val="14"/>
        </w:numPr>
      </w:pPr>
      <w:r>
        <w:t>Proposal for a Directive of the European Parliament and of the Council on the protection of individuals with regard to the processing of personal data by competent authorities for the purposes of prevention, investigation, detection or prosecution of criminal offences or the execution of criminal penalties, and the free movement of such data, Brussels, 25.1.2012 COM(2012) 10 final.</w:t>
      </w:r>
    </w:p>
    <w:p w:rsidR="00387D7C" w:rsidRDefault="00387D7C" w:rsidP="00387D7C">
      <w:pPr>
        <w:pStyle w:val="Corpotesto"/>
        <w:numPr>
          <w:ilvl w:val="0"/>
          <w:numId w:val="14"/>
        </w:numPr>
        <w:rPr>
          <w:bCs/>
        </w:rPr>
      </w:pPr>
      <w:r>
        <w:t xml:space="preserve">Proposal for a Regulation of the European Parliament and of the Council </w:t>
      </w:r>
      <w:r>
        <w:rPr>
          <w:bCs/>
        </w:rPr>
        <w:t>on the protection of individuals with regard to the processing of personal data and on the free movement of such data (General Data Protection Regulation), Brussels, 25.1.2012, COM(2012) 11 final.</w:t>
      </w:r>
    </w:p>
    <w:p w:rsidR="00387D7C" w:rsidRDefault="00387D7C" w:rsidP="00387D7C">
      <w:pPr>
        <w:pStyle w:val="Corpotesto"/>
        <w:numPr>
          <w:ilvl w:val="0"/>
          <w:numId w:val="14"/>
        </w:numPr>
      </w:pPr>
      <w:r>
        <w:t>Council Framework Decision 2008/977/JHA of 27 November 2008 on the protection of personal data processed in the framework of police and judicial cooperation in criminal matters (‘Framework Decision’).</w:t>
      </w:r>
    </w:p>
    <w:p w:rsidR="00387D7C" w:rsidRDefault="00387D7C" w:rsidP="00387D7C">
      <w:pPr>
        <w:pStyle w:val="Corpotesto"/>
        <w:numPr>
          <w:ilvl w:val="0"/>
          <w:numId w:val="14"/>
        </w:numPr>
      </w:pPr>
      <w:r>
        <w:t>Directive 2003/98/EC of the European Parliament and the Council on the re-use of public sector information (‘PSI Directive’) of 17 November 2003 (Proposal a</w:t>
      </w:r>
      <w:r>
        <w:rPr>
          <w:bCs/>
        </w:rPr>
        <w:t xml:space="preserve">mending Directive 2003/98/EC on re-use of public sector information </w:t>
      </w:r>
    </w:p>
    <w:p w:rsidR="00387D7C" w:rsidRDefault="00387D7C" w:rsidP="00387D7C">
      <w:pPr>
        <w:pStyle w:val="Corpotesto"/>
        <w:numPr>
          <w:ilvl w:val="0"/>
          <w:numId w:val="14"/>
        </w:numPr>
      </w:pPr>
      <w:r>
        <w:lastRenderedPageBreak/>
        <w:t xml:space="preserve">SEC(2012) 72 final: Commission Staff Working Paper. Impact assessment. Accompanying the document Regulation of the European Parliament and of the Council on the protection of individuals with regard to the processing of personal data and on the free movement of such data (General Data Protection Regulation) and Directive of the European Parliament and of the Council on the protection of individuals </w:t>
      </w:r>
    </w:p>
    <w:p w:rsidR="00387D7C" w:rsidRDefault="00387D7C" w:rsidP="00387D7C">
      <w:pPr>
        <w:pStyle w:val="Corpotesto"/>
        <w:numPr>
          <w:ilvl w:val="0"/>
          <w:numId w:val="14"/>
        </w:numPr>
      </w:pPr>
      <w:r>
        <w:t>Opinion 03/2013 on purpose limitation, Article 29 Data Protection Working Party, 00569/13/EN WP 203</w:t>
      </w:r>
    </w:p>
    <w:p w:rsidR="00387D7C" w:rsidRDefault="00387D7C" w:rsidP="00387D7C">
      <w:pPr>
        <w:pStyle w:val="MarginFrame"/>
        <w:framePr w:wrap="around" w:hAnchor="page" w:x="841" w:y="240"/>
      </w:pPr>
      <w:r>
        <w:t>Maritime safety and security</w:t>
      </w:r>
    </w:p>
    <w:p w:rsidR="00387D7C" w:rsidRDefault="00387D7C" w:rsidP="00387D7C">
      <w:pPr>
        <w:pStyle w:val="Corpotesto"/>
        <w:numPr>
          <w:ilvl w:val="0"/>
          <w:numId w:val="14"/>
        </w:numPr>
        <w:rPr>
          <w:szCs w:val="22"/>
        </w:rPr>
      </w:pPr>
      <w:r>
        <w:t>Commission Regulation (EC) No 2244/2003 of 18 December 2003 lying down detailed provisions regarding satellite-based Vessel Monitoring Systems.</w:t>
      </w:r>
    </w:p>
    <w:p w:rsidR="00387D7C" w:rsidRDefault="00387D7C" w:rsidP="00387D7C">
      <w:pPr>
        <w:pStyle w:val="Corpotesto"/>
        <w:numPr>
          <w:ilvl w:val="0"/>
          <w:numId w:val="14"/>
        </w:numPr>
        <w:rPr>
          <w:b/>
          <w:szCs w:val="22"/>
        </w:rPr>
      </w:pPr>
      <w:r>
        <w:rPr>
          <w:szCs w:val="22"/>
        </w:rPr>
        <w:t xml:space="preserve">Directive 2002/59/EC of the European Parliament and of the Council establishing a Community vessel traffic monitoring and information system (with amendments) </w:t>
      </w:r>
    </w:p>
    <w:p w:rsidR="00387D7C" w:rsidRDefault="00387D7C" w:rsidP="00387D7C">
      <w:pPr>
        <w:pStyle w:val="Corpotesto"/>
        <w:numPr>
          <w:ilvl w:val="0"/>
          <w:numId w:val="14"/>
        </w:numPr>
      </w:pPr>
      <w:r>
        <w:t>Council Directive 97/70/EC of 11 December 1997 setting up a harmonised safety regime for fishing vessels of 24 metres in length and over</w:t>
      </w:r>
    </w:p>
    <w:p w:rsidR="00387D7C" w:rsidRDefault="00387D7C" w:rsidP="00387D7C">
      <w:pPr>
        <w:pStyle w:val="Corpotesto"/>
        <w:numPr>
          <w:ilvl w:val="0"/>
          <w:numId w:val="14"/>
        </w:numPr>
      </w:pPr>
      <w:r>
        <w:t xml:space="preserve">Council Directive 96/98/EC of 20 December 1996 on marine equipment </w:t>
      </w:r>
    </w:p>
    <w:p w:rsidR="00387D7C" w:rsidRDefault="00387D7C" w:rsidP="00387D7C">
      <w:pPr>
        <w:pStyle w:val="Corpotesto"/>
        <w:numPr>
          <w:ilvl w:val="0"/>
          <w:numId w:val="14"/>
        </w:numPr>
      </w:pPr>
      <w:r>
        <w:t xml:space="preserve">European Commission, DG Fisheries and Maritime Affairs (2007) Working document on offshore activities of coastal EU Member States and Cross Border </w:t>
      </w:r>
      <w:r>
        <w:rPr>
          <w:szCs w:val="22"/>
        </w:rPr>
        <w:t xml:space="preserve">Cooperation </w:t>
      </w:r>
      <w:hyperlink r:id="rId59" w:history="1">
        <w:r>
          <w:rPr>
            <w:rStyle w:val="Collegamentoipertestuale"/>
            <w:szCs w:val="22"/>
          </w:rPr>
          <w:t>http://ec.europa.eu/maritimeaffairs/policy/integrated_maritime_surveillance/documents/offshore-activities-cross-border-cooperation_en.pdf</w:t>
        </w:r>
      </w:hyperlink>
    </w:p>
    <w:p w:rsidR="00387D7C" w:rsidRDefault="00387D7C" w:rsidP="00387D7C">
      <w:pPr>
        <w:pStyle w:val="Corpotesto"/>
        <w:numPr>
          <w:ilvl w:val="0"/>
          <w:numId w:val="14"/>
        </w:numPr>
        <w:rPr>
          <w:szCs w:val="22"/>
        </w:rPr>
      </w:pPr>
      <w:r>
        <w:rPr>
          <w:szCs w:val="22"/>
        </w:rPr>
        <w:t xml:space="preserve">Council conclusions on integrated maritime policy, Council meeting Luxembourg, 14 June 2010. </w:t>
      </w:r>
      <w:hyperlink r:id="rId60" w:history="1">
        <w:r>
          <w:rPr>
            <w:rStyle w:val="Collegamentoipertestuale"/>
            <w:szCs w:val="22"/>
          </w:rPr>
          <w:t>http://www.consilium.europa.eu/uedocs/cms_data/docs/pressdata/en/genaff/115166.pdf</w:t>
        </w:r>
      </w:hyperlink>
    </w:p>
    <w:p w:rsidR="00387D7C" w:rsidRDefault="00387D7C" w:rsidP="00387D7C">
      <w:pPr>
        <w:pStyle w:val="Corpotesto"/>
        <w:numPr>
          <w:ilvl w:val="0"/>
          <w:numId w:val="14"/>
        </w:numPr>
        <w:rPr>
          <w:szCs w:val="22"/>
        </w:rPr>
      </w:pPr>
      <w:r>
        <w:rPr>
          <w:szCs w:val="22"/>
        </w:rPr>
        <w:t xml:space="preserve">PRESS RELEASE Council meeting General Affairs and External Relations General Affairs Brussels, 8 December 2008 </w:t>
      </w:r>
      <w:hyperlink r:id="rId61" w:history="1">
        <w:r>
          <w:rPr>
            <w:rStyle w:val="Collegamentoipertestuale"/>
            <w:szCs w:val="22"/>
          </w:rPr>
          <w:t>http://www.consilium.europa.eu/uedocs/cms_data/docs/pressdata/en/gena/104617.pdf</w:t>
        </w:r>
      </w:hyperlink>
    </w:p>
    <w:p w:rsidR="00387D7C" w:rsidRDefault="00387D7C" w:rsidP="00387D7C">
      <w:pPr>
        <w:pStyle w:val="Corpotesto"/>
        <w:numPr>
          <w:ilvl w:val="0"/>
          <w:numId w:val="14"/>
        </w:numPr>
        <w:rPr>
          <w:b/>
          <w:szCs w:val="22"/>
        </w:rPr>
      </w:pPr>
      <w:r>
        <w:rPr>
          <w:szCs w:val="22"/>
        </w:rPr>
        <w:t>European Parliament resolution of 21 October 2010 on Integrated Maritime Policy (IMP) - Evaluation of progress made and new challenges (</w:t>
      </w:r>
      <w:hyperlink r:id="rId62" w:history="1">
        <w:r>
          <w:rPr>
            <w:szCs w:val="22"/>
          </w:rPr>
          <w:t>2010/2040(INI)</w:t>
        </w:r>
      </w:hyperlink>
      <w:r>
        <w:rPr>
          <w:szCs w:val="22"/>
        </w:rPr>
        <w:t xml:space="preserve">) </w:t>
      </w:r>
      <w:hyperlink r:id="rId63" w:history="1">
        <w:r>
          <w:rPr>
            <w:rStyle w:val="Collegamentoipertestuale"/>
            <w:color w:val="auto"/>
            <w:szCs w:val="22"/>
          </w:rPr>
          <w:t>http://www.europarl.europa.eu/sides/getDoc.do?pubRef=-//EP//TEXT+TA+P7-TA-2010-0386+0+DOC+XML+V0//en</w:t>
        </w:r>
      </w:hyperlink>
    </w:p>
    <w:p w:rsidR="00387D7C" w:rsidRDefault="00387D7C" w:rsidP="00387D7C">
      <w:pPr>
        <w:pStyle w:val="Corpotesto"/>
        <w:numPr>
          <w:ilvl w:val="0"/>
          <w:numId w:val="14"/>
        </w:numPr>
        <w:rPr>
          <w:b/>
          <w:szCs w:val="22"/>
        </w:rPr>
      </w:pPr>
      <w:r>
        <w:rPr>
          <w:szCs w:val="22"/>
        </w:rPr>
        <w:t xml:space="preserve">Directive 2010/65/EU of the European Parliament and of the Council of 20 October 2010 on reporting formalities for ships arriving in and/or departing from ports of the Member States and repealing Directive 2002/6/EC </w:t>
      </w:r>
    </w:p>
    <w:p w:rsidR="00387D7C" w:rsidRDefault="00387D7C" w:rsidP="00387D7C">
      <w:pPr>
        <w:pStyle w:val="Corpotesto"/>
        <w:numPr>
          <w:ilvl w:val="0"/>
          <w:numId w:val="14"/>
        </w:numPr>
      </w:pPr>
      <w:r>
        <w:rPr>
          <w:szCs w:val="22"/>
        </w:rPr>
        <w:lastRenderedPageBreak/>
        <w:t xml:space="preserve">Regulation (EC) No 391/2009 of the European Parliament and of the Council of 23 April 2009 on common rules and standards for ship inspection and survey organisations. </w:t>
      </w:r>
    </w:p>
    <w:p w:rsidR="00387D7C" w:rsidRDefault="00387D7C" w:rsidP="00387D7C">
      <w:pPr>
        <w:pStyle w:val="Corpotesto"/>
        <w:numPr>
          <w:ilvl w:val="0"/>
          <w:numId w:val="14"/>
        </w:numPr>
      </w:pPr>
      <w:r>
        <w:t>Directive 2009/45/EC of the European Parliament and of the Council of 6 May 2009 on safety rules and standards for passenger ships</w:t>
      </w:r>
    </w:p>
    <w:p w:rsidR="00387D7C" w:rsidRDefault="00387D7C" w:rsidP="00387D7C">
      <w:pPr>
        <w:pStyle w:val="Corpotesto"/>
        <w:numPr>
          <w:ilvl w:val="0"/>
          <w:numId w:val="14"/>
        </w:numPr>
      </w:pPr>
      <w:r>
        <w:t>Directive 2009/21/EC of the European Parliament and of the Council of 23 April 2009 on compliance with flag State requirements</w:t>
      </w:r>
    </w:p>
    <w:p w:rsidR="00387D7C" w:rsidRDefault="00387D7C" w:rsidP="00387D7C">
      <w:pPr>
        <w:pStyle w:val="Corpotesto"/>
        <w:numPr>
          <w:ilvl w:val="0"/>
          <w:numId w:val="14"/>
        </w:numPr>
      </w:pPr>
      <w:r>
        <w:t>Directive 2009/16/EC of the European Parliament and of the Council of 23 April 2009 on port State control</w:t>
      </w:r>
    </w:p>
    <w:p w:rsidR="00387D7C" w:rsidRDefault="00387D7C" w:rsidP="00387D7C">
      <w:pPr>
        <w:pStyle w:val="Corpotesto"/>
        <w:numPr>
          <w:ilvl w:val="0"/>
          <w:numId w:val="14"/>
        </w:numPr>
        <w:rPr>
          <w:szCs w:val="22"/>
        </w:rPr>
      </w:pPr>
      <w:r>
        <w:rPr>
          <w:szCs w:val="22"/>
        </w:rPr>
        <w:t xml:space="preserve">Directive 2009/15/EC of the European Parliament and of the Council of 23 April 2009 on common rules and standards for ship inspection and survey organisations and for the relevant activities of maritime administrations. </w:t>
      </w:r>
    </w:p>
    <w:p w:rsidR="00387D7C" w:rsidRDefault="00387D7C" w:rsidP="00387D7C">
      <w:pPr>
        <w:pStyle w:val="Corpotesto"/>
        <w:numPr>
          <w:ilvl w:val="0"/>
          <w:numId w:val="14"/>
        </w:numPr>
      </w:pPr>
      <w:r>
        <w:t xml:space="preserve">Directive 2005/65/EC of the European Parliament and of the Council of 26 October 2005 on enhancing port security </w:t>
      </w:r>
    </w:p>
    <w:p w:rsidR="00387D7C" w:rsidRDefault="00387D7C" w:rsidP="00387D7C">
      <w:pPr>
        <w:pStyle w:val="Corpotesto"/>
        <w:numPr>
          <w:ilvl w:val="0"/>
          <w:numId w:val="14"/>
        </w:numPr>
        <w:rPr>
          <w:b/>
        </w:rPr>
      </w:pPr>
      <w:r>
        <w:rPr>
          <w:rStyle w:val="Enfasigrassetto"/>
          <w:b w:val="0"/>
          <w:szCs w:val="22"/>
        </w:rPr>
        <w:t>Directive</w:t>
      </w:r>
      <w:r>
        <w:rPr>
          <w:bCs/>
          <w:iCs/>
          <w:szCs w:val="22"/>
        </w:rPr>
        <w:t xml:space="preserve"> 2008/106/EC of 19 November 2008 on the minimum level of training of seafarers</w:t>
      </w:r>
      <w:r>
        <w:rPr>
          <w:rStyle w:val="Enfasigrassetto"/>
          <w:b w:val="0"/>
          <w:szCs w:val="22"/>
        </w:rPr>
        <w:t xml:space="preserve"> </w:t>
      </w:r>
    </w:p>
    <w:p w:rsidR="00387D7C" w:rsidRDefault="00387D7C" w:rsidP="00387D7C">
      <w:pPr>
        <w:pStyle w:val="Corpotesto"/>
        <w:numPr>
          <w:ilvl w:val="0"/>
          <w:numId w:val="14"/>
        </w:numPr>
      </w:pPr>
      <w:r>
        <w:t xml:space="preserve">Regulation (EC) No 789/2004 of the European Parliament and of the Council of 21 April 2004 on the transfer of cargo and passenger ships between registers within the Community and repealing Council Regulation (EEC) No 613/91 </w:t>
      </w:r>
    </w:p>
    <w:p w:rsidR="00387D7C" w:rsidRDefault="00387D7C" w:rsidP="00387D7C">
      <w:pPr>
        <w:pStyle w:val="Corpotesto"/>
        <w:numPr>
          <w:ilvl w:val="0"/>
          <w:numId w:val="14"/>
        </w:numPr>
      </w:pPr>
      <w:r>
        <w:t>Regulation 725/2004 of 31 March 2004 on enhancing ship and port facility security.</w:t>
      </w:r>
    </w:p>
    <w:p w:rsidR="00387D7C" w:rsidRDefault="00387D7C" w:rsidP="00387D7C">
      <w:pPr>
        <w:pStyle w:val="Corpotesto"/>
        <w:numPr>
          <w:ilvl w:val="0"/>
          <w:numId w:val="14"/>
        </w:numPr>
      </w:pPr>
      <w:r>
        <w:t xml:space="preserve">Council Directive 98/41/EC of 18 June 1998 on the registration of persons on board passenger ships operating to or from ports of the MS of the Community </w:t>
      </w:r>
    </w:p>
    <w:p w:rsidR="00387D7C" w:rsidRDefault="00387D7C" w:rsidP="00387D7C">
      <w:pPr>
        <w:pStyle w:val="Corpotesto"/>
        <w:numPr>
          <w:ilvl w:val="0"/>
          <w:numId w:val="14"/>
        </w:numPr>
      </w:pPr>
      <w:r>
        <w:t xml:space="preserve">Council Directive 94/57/EC of 22 November 1994 on common rules and standards for ship inspection and survey organisations and for relevant activities of maritime administrations and its amendments </w:t>
      </w:r>
    </w:p>
    <w:p w:rsidR="00387D7C" w:rsidRDefault="00387D7C" w:rsidP="00387D7C">
      <w:pPr>
        <w:pStyle w:val="Corpotesto"/>
        <w:numPr>
          <w:ilvl w:val="0"/>
          <w:numId w:val="14"/>
        </w:numPr>
        <w:rPr>
          <w:b/>
        </w:rPr>
      </w:pPr>
      <w:r>
        <w:rPr>
          <w:rStyle w:val="Enfasigrassetto"/>
          <w:b w:val="0"/>
          <w:szCs w:val="22"/>
        </w:rPr>
        <w:t xml:space="preserve">Council Directive 1999/33/35EC of 29 April 1999 on a system of mandatory surveys for the safe operation of regular ro-ro ferry and high-speed passenger craft services </w:t>
      </w:r>
    </w:p>
    <w:p w:rsidR="00387D7C" w:rsidRDefault="00387D7C" w:rsidP="00387D7C">
      <w:pPr>
        <w:pStyle w:val="Corpotesto"/>
        <w:numPr>
          <w:ilvl w:val="0"/>
          <w:numId w:val="14"/>
        </w:numPr>
        <w:rPr>
          <w:rStyle w:val="Enfasigrassetto"/>
          <w:b w:val="0"/>
          <w:bCs w:val="0"/>
          <w:szCs w:val="22"/>
        </w:rPr>
      </w:pPr>
      <w:r>
        <w:rPr>
          <w:rStyle w:val="Enfasigrassetto"/>
          <w:b w:val="0"/>
          <w:szCs w:val="22"/>
        </w:rPr>
        <w:t>Directive 2001/96/EC of the European Parliament and of the Council of 4 December 2001 establishing harmonised requirements and procedures for the safe loading and unloading of bulk carriers</w:t>
      </w:r>
    </w:p>
    <w:p w:rsidR="00387D7C" w:rsidRDefault="00387D7C" w:rsidP="00387D7C">
      <w:pPr>
        <w:pStyle w:val="Corpotesto"/>
        <w:ind w:left="720"/>
        <w:rPr>
          <w:highlight w:val="yellow"/>
        </w:rPr>
      </w:pPr>
      <w:r>
        <w:t>Regulation (EC) No 1406/2002 of the European Parliament and of the Council of 27 June 2002 establishing a European Maritime Safety Agency (EMSA), as amended.</w:t>
      </w:r>
      <w:r>
        <w:rPr>
          <w:highlight w:val="yellow"/>
        </w:rPr>
        <w:t xml:space="preserve"> </w:t>
      </w:r>
    </w:p>
    <w:p w:rsidR="00387D7C" w:rsidRDefault="00387D7C" w:rsidP="00387D7C">
      <w:pPr>
        <w:pStyle w:val="MarginFrame"/>
        <w:framePr w:wrap="around"/>
      </w:pPr>
      <w:r>
        <w:lastRenderedPageBreak/>
        <w:t>Fisheries control</w:t>
      </w:r>
    </w:p>
    <w:p w:rsidR="00387D7C" w:rsidRDefault="00387D7C" w:rsidP="008562C8">
      <w:pPr>
        <w:pStyle w:val="Corpotesto"/>
        <w:numPr>
          <w:ilvl w:val="0"/>
          <w:numId w:val="17"/>
        </w:numPr>
        <w:rPr>
          <w:rStyle w:val="Enfasigrassetto"/>
          <w:b w:val="0"/>
          <w:bCs w:val="0"/>
          <w:szCs w:val="22"/>
        </w:rPr>
      </w:pPr>
      <w:r>
        <w:rPr>
          <w:rStyle w:val="Enfasigrassetto"/>
          <w:b w:val="0"/>
          <w:bCs w:val="0"/>
          <w:szCs w:val="22"/>
        </w:rPr>
        <w:t>Regulation 1224/2009 of 20 November 2009 establishing a Community control system for ensuring compliance with the rules of the common fisheries policy.</w:t>
      </w:r>
    </w:p>
    <w:p w:rsidR="00387D7C" w:rsidRDefault="00387D7C" w:rsidP="008562C8">
      <w:pPr>
        <w:pStyle w:val="Corpotesto"/>
        <w:numPr>
          <w:ilvl w:val="0"/>
          <w:numId w:val="17"/>
        </w:numPr>
        <w:rPr>
          <w:rStyle w:val="Enfasigrassetto"/>
          <w:b w:val="0"/>
          <w:bCs w:val="0"/>
          <w:szCs w:val="22"/>
        </w:rPr>
      </w:pPr>
      <w:r>
        <w:rPr>
          <w:rStyle w:val="Enfasigrassetto"/>
          <w:b w:val="0"/>
          <w:bCs w:val="0"/>
          <w:szCs w:val="22"/>
        </w:rPr>
        <w:t>Regulation No 768/2005 of 26 April 2005 establishing a Community Fisheries Control Agency and amending Regulation (EEC) No 2847/93 establishing a control system applicable to the common fisheries policy</w:t>
      </w:r>
    </w:p>
    <w:p w:rsidR="00387D7C" w:rsidRDefault="00387D7C" w:rsidP="008562C8">
      <w:pPr>
        <w:pStyle w:val="Corpotesto"/>
        <w:numPr>
          <w:ilvl w:val="0"/>
          <w:numId w:val="17"/>
        </w:numPr>
        <w:rPr>
          <w:rStyle w:val="Enfasigrassetto"/>
          <w:b w:val="0"/>
          <w:bCs w:val="0"/>
          <w:szCs w:val="22"/>
        </w:rPr>
      </w:pPr>
      <w:r>
        <w:rPr>
          <w:rStyle w:val="Enfasigrassetto"/>
          <w:b w:val="0"/>
          <w:bCs w:val="0"/>
          <w:szCs w:val="22"/>
        </w:rPr>
        <w:t>Opinion of the European Data Protection Supervisor on the Commission Implementing Regulation (EU) No 404/2011 laying down detailed rules for the implementation of Council Regulation (EC) No 1224/2009 establishing a Community control system for ensuring compliance with the rules of the common fishery policy (2012/C 37/01)</w:t>
      </w:r>
    </w:p>
    <w:p w:rsidR="00387D7C" w:rsidRDefault="00387D7C" w:rsidP="008562C8">
      <w:pPr>
        <w:pStyle w:val="Corpotesto"/>
        <w:numPr>
          <w:ilvl w:val="0"/>
          <w:numId w:val="17"/>
        </w:numPr>
        <w:rPr>
          <w:rStyle w:val="Enfasigrassetto"/>
          <w:b w:val="0"/>
          <w:bCs w:val="0"/>
          <w:szCs w:val="22"/>
        </w:rPr>
      </w:pPr>
      <w:r>
        <w:rPr>
          <w:rStyle w:val="Enfasigrassetto"/>
          <w:b w:val="0"/>
          <w:bCs w:val="0"/>
          <w:szCs w:val="22"/>
        </w:rPr>
        <w:t>Opinion of the European Data Protection Supervisor on the Proposal for a Council Regulation establishing a Community control system for ensuring compliance with the rules of the common fisheries policy (OJ C 151, 3.7.2009)</w:t>
      </w:r>
    </w:p>
    <w:p w:rsidR="00387D7C" w:rsidRDefault="00387D7C" w:rsidP="00387D7C">
      <w:pPr>
        <w:pStyle w:val="MarginFrame"/>
        <w:framePr w:wrap="around" w:hAnchor="page" w:x="854" w:y="6"/>
      </w:pPr>
      <w:r>
        <w:t>Marine pollution</w:t>
      </w:r>
    </w:p>
    <w:p w:rsidR="00387D7C" w:rsidRDefault="00387D7C" w:rsidP="00387D7C">
      <w:pPr>
        <w:pStyle w:val="Corpotesto"/>
        <w:numPr>
          <w:ilvl w:val="0"/>
          <w:numId w:val="14"/>
        </w:numPr>
      </w:pPr>
      <w:r>
        <w:t>Directive 2003/4/EC on public access to environmental information</w:t>
      </w:r>
    </w:p>
    <w:p w:rsidR="00387D7C" w:rsidRDefault="00387D7C" w:rsidP="00387D7C">
      <w:pPr>
        <w:pStyle w:val="Corpotesto"/>
        <w:numPr>
          <w:ilvl w:val="0"/>
          <w:numId w:val="14"/>
        </w:numPr>
      </w:pPr>
      <w:r>
        <w:t>Directive 2008/56/EC of 17 June 2008 establishing a framework for community action in the field of marine environmental policy (Marine Strategy Framework Directive)</w:t>
      </w:r>
    </w:p>
    <w:p w:rsidR="00387D7C" w:rsidRDefault="00387D7C" w:rsidP="00387D7C">
      <w:pPr>
        <w:pStyle w:val="Corpotesto"/>
        <w:numPr>
          <w:ilvl w:val="0"/>
          <w:numId w:val="14"/>
        </w:numPr>
      </w:pPr>
      <w:r>
        <w:t xml:space="preserve">Regulation 2010/911 of the  European Parliament and of the Council of 22 September 2010 on the European Earth monitoring programme (GMES) and its initial operations (2011 to 2013) </w:t>
      </w:r>
    </w:p>
    <w:p w:rsidR="00387D7C" w:rsidRDefault="00387D7C" w:rsidP="00387D7C">
      <w:pPr>
        <w:pStyle w:val="Corpotesto"/>
        <w:numPr>
          <w:ilvl w:val="0"/>
          <w:numId w:val="14"/>
        </w:numPr>
      </w:pPr>
      <w:r>
        <w:t>Directive 2005/35/EC of the European Parliament and of the Council of 7 September 2005 on ship-source pollution and on the introduction of penalties, particularly criminal penalties, for infringements</w:t>
      </w:r>
    </w:p>
    <w:p w:rsidR="00387D7C" w:rsidRDefault="00387D7C" w:rsidP="00387D7C">
      <w:pPr>
        <w:pStyle w:val="Corpotesto"/>
        <w:numPr>
          <w:ilvl w:val="0"/>
          <w:numId w:val="14"/>
        </w:numPr>
      </w:pPr>
      <w:r>
        <w:t>Directive 2000/60/EC of the European Parliament and of the Council of 23 October 2000 establishing a framework for Community action in the field of water policy</w:t>
      </w:r>
    </w:p>
    <w:p w:rsidR="00387D7C" w:rsidRDefault="00387D7C" w:rsidP="00387D7C">
      <w:pPr>
        <w:pStyle w:val="Corpotesto"/>
        <w:numPr>
          <w:ilvl w:val="0"/>
          <w:numId w:val="14"/>
        </w:numPr>
      </w:pPr>
      <w:r>
        <w:t>Directive 2005/35/EC of the European Parliament and of the Council of 7 September 2005 on ship-source pollution and on the introduction of penalties, particularly criminal penalties, for infringements</w:t>
      </w:r>
    </w:p>
    <w:p w:rsidR="00387D7C" w:rsidRDefault="00387D7C" w:rsidP="00387D7C">
      <w:pPr>
        <w:pStyle w:val="Corpotesto"/>
        <w:numPr>
          <w:ilvl w:val="0"/>
          <w:numId w:val="14"/>
        </w:numPr>
        <w:rPr>
          <w:rStyle w:val="Enfasigrassetto"/>
          <w:bCs w:val="0"/>
        </w:rPr>
      </w:pPr>
      <w:r>
        <w:rPr>
          <w:rStyle w:val="Enfasigrassetto"/>
          <w:b w:val="0"/>
          <w:szCs w:val="22"/>
        </w:rPr>
        <w:t>Directive 2000/59/EC of the European Parliament and of the Council of 27 November 2000 on port reception facilities for ship-generated waste and cargo residues</w:t>
      </w:r>
    </w:p>
    <w:p w:rsidR="00387D7C" w:rsidRDefault="00387D7C" w:rsidP="00387D7C">
      <w:pPr>
        <w:pStyle w:val="Corpotesto"/>
        <w:numPr>
          <w:ilvl w:val="0"/>
          <w:numId w:val="14"/>
        </w:numPr>
        <w:rPr>
          <w:b/>
        </w:rPr>
      </w:pPr>
      <w:r>
        <w:t xml:space="preserve">Directive 2002/84/EC of the European Parliament and of the Council of 5 November 2002 amending the Directives on maritime safety and the prevention of pollution from ships. </w:t>
      </w:r>
    </w:p>
    <w:p w:rsidR="00387D7C" w:rsidRDefault="00387D7C" w:rsidP="00387D7C">
      <w:pPr>
        <w:pStyle w:val="Corpotesto"/>
        <w:numPr>
          <w:ilvl w:val="0"/>
          <w:numId w:val="14"/>
        </w:numPr>
        <w:rPr>
          <w:rStyle w:val="Enfasigrassetto"/>
          <w:bCs w:val="0"/>
        </w:rPr>
      </w:pPr>
      <w:r>
        <w:lastRenderedPageBreak/>
        <w:t xml:space="preserve">Regulation (EC) No 2099/2002 of the European Parliament and of the Council of 5 November 2002 establishing a Committee on Safe Seas and the Prevention of Pollution from Ships (COSS) and amending the Regulations on maritime safety and the prevention of pollution from ships </w:t>
      </w:r>
    </w:p>
    <w:p w:rsidR="00387D7C" w:rsidRDefault="00387D7C" w:rsidP="00387D7C">
      <w:pPr>
        <w:pStyle w:val="Corpotesto"/>
        <w:numPr>
          <w:ilvl w:val="0"/>
          <w:numId w:val="14"/>
        </w:numPr>
        <w:rPr>
          <w:b/>
        </w:rPr>
      </w:pPr>
      <w:r>
        <w:t>Directive 2008/105/EC of the European Parliament and of the Council of 16 December 2008 on environmental quality standards in the field of water policy</w:t>
      </w:r>
    </w:p>
    <w:p w:rsidR="00387D7C" w:rsidRDefault="00387D7C" w:rsidP="00387D7C">
      <w:pPr>
        <w:pStyle w:val="Corpotesto"/>
        <w:numPr>
          <w:ilvl w:val="0"/>
          <w:numId w:val="14"/>
        </w:numPr>
      </w:pPr>
      <w:r>
        <w:t>Regulation (EC) No 401/2009 of the European Parliament and of the Council of 23 April 2009 on the European Environment Agency and the European Environment Information and Observation Network</w:t>
      </w:r>
    </w:p>
    <w:p w:rsidR="00387D7C" w:rsidRDefault="00387D7C" w:rsidP="00387D7C">
      <w:pPr>
        <w:pStyle w:val="Corpotesto"/>
        <w:numPr>
          <w:ilvl w:val="0"/>
          <w:numId w:val="14"/>
        </w:numPr>
      </w:pPr>
      <w:r>
        <w:rPr>
          <w:szCs w:val="22"/>
        </w:rPr>
        <w:t>Communication from the Commission to the Council the European Parliament, the European Economic and Social Committee and the Committee of the Regions</w:t>
      </w:r>
      <w:r>
        <w:rPr>
          <w:bCs/>
        </w:rPr>
        <w:t xml:space="preserve"> "Towards a Shared Environmental Information System (SEIS)", </w:t>
      </w:r>
      <w:r>
        <w:t xml:space="preserve">SEC(2008) 111 and SEC(2008) 112, Brussels, 1.2.2008, COM(2008) 46 final </w:t>
      </w:r>
    </w:p>
    <w:p w:rsidR="00387D7C" w:rsidRDefault="00387D7C" w:rsidP="00387D7C">
      <w:pPr>
        <w:pStyle w:val="Corpotesto"/>
        <w:numPr>
          <w:ilvl w:val="0"/>
          <w:numId w:val="14"/>
        </w:numPr>
      </w:pPr>
      <w:r>
        <w:t xml:space="preserve">Communication from the commission of 30.11 2011 to the European Parliament, The Council, The European Economic and Social Committee and the Committee of the Regions - on the European Earth monitoring programme (GMES and its operations (from 2014 onwards), COM(2011)831 </w:t>
      </w:r>
    </w:p>
    <w:p w:rsidR="00387D7C" w:rsidRDefault="00387D7C" w:rsidP="00387D7C">
      <w:pPr>
        <w:pStyle w:val="Corpotesto"/>
        <w:numPr>
          <w:ilvl w:val="0"/>
          <w:numId w:val="14"/>
        </w:numPr>
      </w:pPr>
      <w:r>
        <w:rPr>
          <w:szCs w:val="22"/>
        </w:rPr>
        <w:t>Regulation (EC) No 324/2008 on pr</w:t>
      </w:r>
      <w:r>
        <w:t>ocedures for conducting inspections in the field of maritime security.</w:t>
      </w:r>
    </w:p>
    <w:p w:rsidR="00387D7C" w:rsidRDefault="00387D7C" w:rsidP="00387D7C">
      <w:pPr>
        <w:pStyle w:val="Corpotesto"/>
        <w:numPr>
          <w:ilvl w:val="0"/>
          <w:numId w:val="14"/>
        </w:numPr>
      </w:pPr>
      <w:r>
        <w:t>2007/779/EC, Euratom: Council Decision of 8 November 2007 establishing a Community Civil Protection Mechanism (recast)</w:t>
      </w:r>
    </w:p>
    <w:p w:rsidR="00387D7C" w:rsidRDefault="00387D7C" w:rsidP="00387D7C">
      <w:pPr>
        <w:pStyle w:val="MarginFrame"/>
        <w:framePr w:wrap="around" w:hAnchor="page" w:x="1201" w:y="73"/>
      </w:pPr>
      <w:r>
        <w:t>Customs</w:t>
      </w:r>
    </w:p>
    <w:p w:rsidR="00387D7C" w:rsidRDefault="00387D7C" w:rsidP="008562C8">
      <w:pPr>
        <w:pStyle w:val="Corpotesto"/>
        <w:numPr>
          <w:ilvl w:val="0"/>
          <w:numId w:val="18"/>
        </w:numPr>
      </w:pPr>
      <w:r>
        <w:t>Commission Regulation 2454 of 2 July 1993 laying down provisions of Council Regulation 2913/92 Establishing the Customs Code</w:t>
      </w:r>
    </w:p>
    <w:p w:rsidR="00387D7C" w:rsidRDefault="00387D7C" w:rsidP="008562C8">
      <w:pPr>
        <w:pStyle w:val="Corpotesto"/>
        <w:numPr>
          <w:ilvl w:val="0"/>
          <w:numId w:val="18"/>
        </w:numPr>
      </w:pPr>
      <w:r>
        <w:t xml:space="preserve"> Council Regulation 2913/92 Establishing the Customs Code</w:t>
      </w:r>
    </w:p>
    <w:p w:rsidR="00387D7C" w:rsidRDefault="00387D7C" w:rsidP="008562C8">
      <w:pPr>
        <w:pStyle w:val="Corpotesto"/>
        <w:numPr>
          <w:ilvl w:val="0"/>
          <w:numId w:val="18"/>
        </w:numPr>
      </w:pPr>
      <w:r>
        <w:t xml:space="preserve">Decision No 70/2008/EC of the European Parliament and the Council of 15 January 2008 on a paperless environment for customs and trade </w:t>
      </w:r>
    </w:p>
    <w:p w:rsidR="00387D7C" w:rsidRDefault="00387D7C" w:rsidP="00387D7C">
      <w:pPr>
        <w:pStyle w:val="MarginFrame"/>
        <w:framePr w:wrap="around" w:hAnchor="page" w:x="1291" w:y="290"/>
      </w:pPr>
      <w:r>
        <w:t>General Law enforcement</w:t>
      </w:r>
    </w:p>
    <w:p w:rsidR="00387D7C" w:rsidRDefault="00387D7C" w:rsidP="008562C8">
      <w:pPr>
        <w:pStyle w:val="Corpotesto"/>
        <w:numPr>
          <w:ilvl w:val="0"/>
          <w:numId w:val="19"/>
        </w:numPr>
      </w:pPr>
      <w:r>
        <w:t>Council Decision 2009/371/JHA on the European Police Office (Europol)</w:t>
      </w:r>
    </w:p>
    <w:p w:rsidR="00387D7C" w:rsidRDefault="00387D7C" w:rsidP="008562C8">
      <w:pPr>
        <w:pStyle w:val="Corpotesto"/>
        <w:numPr>
          <w:ilvl w:val="0"/>
          <w:numId w:val="19"/>
        </w:numPr>
      </w:pPr>
      <w:r>
        <w:t xml:space="preserve">Council Directive 95/21/EC of 19 June 1995 concerning the enforcement, in respect of shipping using Community ports and sailing in the waters under the jurisdiction of the MS, of international standards for ship safety, pollution prevention and shipboard living and working conditions (port State control); and amending acts </w:t>
      </w:r>
    </w:p>
    <w:p w:rsidR="00387D7C" w:rsidRDefault="00387D7C" w:rsidP="008562C8">
      <w:pPr>
        <w:pStyle w:val="Corpotesto"/>
        <w:numPr>
          <w:ilvl w:val="0"/>
          <w:numId w:val="19"/>
        </w:numPr>
      </w:pPr>
      <w:r>
        <w:t xml:space="preserve">Directive 2009/18/EC of the European Parliament and of the Council of 23 April 2009 establishing the fundamental principles governing the investigation of accidents in the maritime transport sector and amending </w:t>
      </w:r>
      <w:r>
        <w:lastRenderedPageBreak/>
        <w:t>Council Directive 1999/35/EC and Directive 2002/59/EC of the European Parliament and of the Council</w:t>
      </w:r>
    </w:p>
    <w:p w:rsidR="00387D7C" w:rsidRDefault="00387D7C" w:rsidP="00387D7C">
      <w:pPr>
        <w:pStyle w:val="MarginFrame"/>
        <w:framePr w:wrap="around" w:hAnchor="page" w:x="1461" w:y="450"/>
      </w:pPr>
      <w:r>
        <w:t>Border control</w:t>
      </w:r>
    </w:p>
    <w:p w:rsidR="00387D7C" w:rsidRDefault="00387D7C" w:rsidP="008562C8">
      <w:pPr>
        <w:pStyle w:val="Corpotesto"/>
        <w:numPr>
          <w:ilvl w:val="0"/>
          <w:numId w:val="19"/>
        </w:numPr>
        <w:rPr>
          <w:bCs/>
        </w:rPr>
      </w:pPr>
      <w:r>
        <w:rPr>
          <w:bCs/>
        </w:rPr>
        <w:t xml:space="preserve">Council Regulation (EC) 2007/2004 on Establishing a European Agency for the Management of Operational Cooperation at the External Borders of the MS of the European Union (FRONTEX). </w:t>
      </w:r>
    </w:p>
    <w:p w:rsidR="00387D7C" w:rsidRDefault="00387D7C" w:rsidP="008562C8">
      <w:pPr>
        <w:pStyle w:val="Corpotesto"/>
        <w:numPr>
          <w:ilvl w:val="0"/>
          <w:numId w:val="19"/>
        </w:numPr>
        <w:rPr>
          <w:szCs w:val="22"/>
        </w:rPr>
      </w:pPr>
      <w:r>
        <w:rPr>
          <w:szCs w:val="22"/>
        </w:rPr>
        <w:t xml:space="preserve">Proposal for a Regulation </w:t>
      </w:r>
      <w:r>
        <w:t>of the European Parliament and of the Council</w:t>
      </w:r>
      <w:r>
        <w:rPr>
          <w:szCs w:val="22"/>
        </w:rPr>
        <w:t xml:space="preserve"> Establishing the European Border Surveillance System (EUROSUR), The Council of the European Union, 10 October 2012.</w:t>
      </w:r>
    </w:p>
    <w:p w:rsidR="00387D7C" w:rsidRDefault="00387D7C" w:rsidP="008562C8">
      <w:pPr>
        <w:pStyle w:val="Corpotesto"/>
        <w:numPr>
          <w:ilvl w:val="0"/>
          <w:numId w:val="19"/>
        </w:numPr>
      </w:pPr>
      <w:r>
        <w:t>The EU's New Border Surveillance Initiatives - Assessing the Costs and Fundamental Rights Implications of EUROSUR and the "Smart Borders" Proposals". Heinrich Böll Foundation, June 2012</w:t>
      </w:r>
    </w:p>
    <w:p w:rsidR="00387D7C" w:rsidRDefault="00387D7C" w:rsidP="008562C8">
      <w:pPr>
        <w:pStyle w:val="Corpotesto"/>
        <w:numPr>
          <w:ilvl w:val="0"/>
          <w:numId w:val="19"/>
        </w:numPr>
        <w:rPr>
          <w:szCs w:val="22"/>
        </w:rPr>
      </w:pPr>
      <w:r>
        <w:t xml:space="preserve">SEC(2011) 1536 final: Commission Staff Working Paper. Impact assessment accompanying the Proposal for a Regulation of the European Parliament and of the Council establishing the European Border Surveillance System (EUROSUR) </w:t>
      </w:r>
      <w:hyperlink r:id="rId64" w:history="1">
        <w:r>
          <w:rPr>
            <w:rStyle w:val="Collegamentoipertestuale"/>
          </w:rPr>
          <w:t>http://eur-lex.europa.eu/LexUriServ/LexUriServ.do?uri=SEC:2011:</w:t>
        </w:r>
        <w:r>
          <w:rPr>
            <w:rStyle w:val="Collegamentoipertestuale"/>
          </w:rPr>
          <w:br/>
          <w:t>1536:FIN:EN:PDF</w:t>
        </w:r>
      </w:hyperlink>
    </w:p>
    <w:p w:rsidR="00387D7C" w:rsidRDefault="00387D7C" w:rsidP="008562C8">
      <w:pPr>
        <w:pStyle w:val="Corpotesto"/>
        <w:numPr>
          <w:ilvl w:val="0"/>
          <w:numId w:val="19"/>
        </w:numPr>
        <w:rPr>
          <w:szCs w:val="22"/>
        </w:rPr>
      </w:pPr>
      <w:r>
        <w:t>The Maritime Surveillance (MARSUR) programme.</w:t>
      </w:r>
    </w:p>
    <w:p w:rsidR="00387D7C" w:rsidRDefault="00387D7C" w:rsidP="008562C8">
      <w:pPr>
        <w:pStyle w:val="Corpotesto"/>
        <w:numPr>
          <w:ilvl w:val="0"/>
          <w:numId w:val="19"/>
        </w:numPr>
        <w:rPr>
          <w:szCs w:val="22"/>
        </w:rPr>
      </w:pPr>
      <w:r>
        <w:rPr>
          <w:szCs w:val="22"/>
        </w:rPr>
        <w:t>Maritime Surveillance in Support of CSDP: The WISE PEN Team Progress Report, 22 December 2010.</w:t>
      </w:r>
    </w:p>
    <w:p w:rsidR="00387D7C" w:rsidRDefault="00387D7C" w:rsidP="008562C8">
      <w:pPr>
        <w:pStyle w:val="Corpotesto"/>
        <w:numPr>
          <w:ilvl w:val="0"/>
          <w:numId w:val="19"/>
        </w:numPr>
      </w:pPr>
      <w:r>
        <w:t>EOS Recommendations for an Integrated Surveillance of the EU Maritime Domain, White Paper of the European Organisation for Security (EOS) for an Integrated Surveillance of the EU Maritime Domain, June 2012.</w:t>
      </w:r>
    </w:p>
    <w:p w:rsidR="00387D7C" w:rsidRDefault="00387D7C" w:rsidP="00387D7C">
      <w:pPr>
        <w:pStyle w:val="MarginFrame"/>
        <w:framePr w:wrap="around"/>
      </w:pPr>
      <w:r>
        <w:t>Defence</w:t>
      </w:r>
    </w:p>
    <w:p w:rsidR="00387D7C" w:rsidRDefault="00387D7C" w:rsidP="008562C8">
      <w:pPr>
        <w:pStyle w:val="Corpotesto"/>
        <w:numPr>
          <w:ilvl w:val="0"/>
          <w:numId w:val="19"/>
        </w:numPr>
      </w:pPr>
      <w:r>
        <w:t>Joint action 2004/551/CFSP on establishment of the European Defence Agency</w:t>
      </w:r>
    </w:p>
    <w:p w:rsidR="00387D7C" w:rsidRDefault="00387D7C" w:rsidP="00387D7C">
      <w:pPr>
        <w:pStyle w:val="MarginFrame"/>
        <w:framePr w:wrap="around"/>
      </w:pPr>
      <w:r>
        <w:t>International conventions</w:t>
      </w:r>
    </w:p>
    <w:p w:rsidR="00387D7C" w:rsidRDefault="00387D7C" w:rsidP="008562C8">
      <w:pPr>
        <w:pStyle w:val="Corpotesto"/>
        <w:numPr>
          <w:ilvl w:val="0"/>
          <w:numId w:val="20"/>
        </w:numPr>
      </w:pPr>
      <w:r>
        <w:t>The United Nations Convention on the Law of the Sea (</w:t>
      </w:r>
      <w:r>
        <w:rPr>
          <w:iCs/>
        </w:rPr>
        <w:t>UNCLOS</w:t>
      </w:r>
      <w:r>
        <w:t>).</w:t>
      </w:r>
    </w:p>
    <w:p w:rsidR="00387D7C" w:rsidRDefault="00387D7C" w:rsidP="008562C8">
      <w:pPr>
        <w:pStyle w:val="Corpotesto"/>
        <w:numPr>
          <w:ilvl w:val="0"/>
          <w:numId w:val="20"/>
        </w:numPr>
      </w:pPr>
      <w:r>
        <w:t xml:space="preserve">International Convention for the Safety of Life at Sea (SOLAS), 1974 </w:t>
      </w:r>
    </w:p>
    <w:p w:rsidR="00387D7C" w:rsidRDefault="00387D7C" w:rsidP="008562C8">
      <w:pPr>
        <w:pStyle w:val="Corpotesto"/>
        <w:numPr>
          <w:ilvl w:val="0"/>
          <w:numId w:val="20"/>
        </w:numPr>
      </w:pPr>
      <w:r>
        <w:t>International Convention for the Prevention of Pollution from Ships, 1973, as modified by the Protocol of 1978 relating thereto and by the Protocol of 1997(</w:t>
      </w:r>
      <w:r>
        <w:rPr>
          <w:rFonts w:ascii="Arial" w:hAnsi="Arial" w:cs="Arial"/>
          <w:sz w:val="21"/>
          <w:szCs w:val="21"/>
        </w:rPr>
        <w:t>MARPOL</w:t>
      </w:r>
      <w:r>
        <w:t xml:space="preserve">) </w:t>
      </w:r>
    </w:p>
    <w:p w:rsidR="00387D7C" w:rsidRDefault="00387D7C" w:rsidP="008562C8">
      <w:pPr>
        <w:pStyle w:val="Corpotesto"/>
        <w:numPr>
          <w:ilvl w:val="0"/>
          <w:numId w:val="20"/>
        </w:numPr>
      </w:pPr>
      <w:r>
        <w:t>International Convention on Standards of Training, Certification and Watch keeping for Seafarers (</w:t>
      </w:r>
      <w:r>
        <w:rPr>
          <w:rFonts w:ascii="Arial" w:hAnsi="Arial" w:cs="Arial"/>
          <w:sz w:val="21"/>
          <w:szCs w:val="21"/>
        </w:rPr>
        <w:t>STCW</w:t>
      </w:r>
      <w:r>
        <w:t xml:space="preserve">) as amended, including the 1995 and 2010 Manila Amendments </w:t>
      </w:r>
    </w:p>
    <w:p w:rsidR="00387D7C" w:rsidRDefault="00387D7C" w:rsidP="008562C8">
      <w:pPr>
        <w:pStyle w:val="Corpotesto"/>
        <w:numPr>
          <w:ilvl w:val="0"/>
          <w:numId w:val="20"/>
        </w:numPr>
        <w:rPr>
          <w:szCs w:val="22"/>
        </w:rPr>
      </w:pPr>
      <w:r>
        <w:rPr>
          <w:szCs w:val="22"/>
        </w:rPr>
        <w:t>International Convention Relating to Intervention on the High Seas in Cases of Oil Pollution Casualties (INTERVENTION), 1969</w:t>
      </w:r>
    </w:p>
    <w:p w:rsidR="00387D7C" w:rsidRDefault="00387D7C" w:rsidP="008562C8">
      <w:pPr>
        <w:pStyle w:val="Corpotesto"/>
        <w:numPr>
          <w:ilvl w:val="0"/>
          <w:numId w:val="20"/>
        </w:numPr>
        <w:rPr>
          <w:szCs w:val="22"/>
        </w:rPr>
      </w:pPr>
      <w:r>
        <w:rPr>
          <w:szCs w:val="22"/>
        </w:rPr>
        <w:lastRenderedPageBreak/>
        <w:t>Convention on the Prevention of Marine Pollution by</w:t>
      </w:r>
      <w:r>
        <w:rPr>
          <w:rStyle w:val="apple-converted-space"/>
          <w:color w:val="454545"/>
          <w:szCs w:val="22"/>
        </w:rPr>
        <w:t> </w:t>
      </w:r>
      <w:r>
        <w:rPr>
          <w:szCs w:val="22"/>
        </w:rPr>
        <w:t>Dumping of Wastes and Other Matter</w:t>
      </w:r>
      <w:r>
        <w:rPr>
          <w:rStyle w:val="apple-converted-space"/>
          <w:color w:val="454545"/>
          <w:szCs w:val="22"/>
        </w:rPr>
        <w:t> </w:t>
      </w:r>
      <w:r>
        <w:rPr>
          <w:szCs w:val="22"/>
        </w:rPr>
        <w:t>(LC), 1972 (and the 1996 London Protocol)</w:t>
      </w:r>
    </w:p>
    <w:p w:rsidR="00387D7C" w:rsidRDefault="00387D7C" w:rsidP="008562C8">
      <w:pPr>
        <w:pStyle w:val="Corpotesto"/>
        <w:numPr>
          <w:ilvl w:val="0"/>
          <w:numId w:val="20"/>
        </w:numPr>
        <w:rPr>
          <w:szCs w:val="22"/>
        </w:rPr>
      </w:pPr>
      <w:r>
        <w:rPr>
          <w:szCs w:val="22"/>
        </w:rPr>
        <w:t>International Convention on</w:t>
      </w:r>
      <w:r>
        <w:rPr>
          <w:rStyle w:val="apple-converted-space"/>
          <w:color w:val="454545"/>
          <w:szCs w:val="22"/>
        </w:rPr>
        <w:t> </w:t>
      </w:r>
      <w:r>
        <w:rPr>
          <w:szCs w:val="22"/>
        </w:rPr>
        <w:t>Oil Pollution Preparedness, Response and Co-operation</w:t>
      </w:r>
      <w:r>
        <w:rPr>
          <w:rStyle w:val="apple-converted-space"/>
          <w:color w:val="454545"/>
          <w:szCs w:val="22"/>
        </w:rPr>
        <w:t> </w:t>
      </w:r>
      <w:r>
        <w:rPr>
          <w:szCs w:val="22"/>
        </w:rPr>
        <w:t>(OPRC), 1990</w:t>
      </w:r>
    </w:p>
    <w:p w:rsidR="00387D7C" w:rsidRDefault="00387D7C" w:rsidP="008562C8">
      <w:pPr>
        <w:pStyle w:val="Corpotesto"/>
        <w:numPr>
          <w:ilvl w:val="0"/>
          <w:numId w:val="20"/>
        </w:numPr>
        <w:rPr>
          <w:szCs w:val="22"/>
        </w:rPr>
      </w:pPr>
      <w:r>
        <w:rPr>
          <w:szCs w:val="22"/>
        </w:rPr>
        <w:t>Protocol on Preparedness, Response and Co-operation to pollution Incidents by Hazardous and Noxious Substances, 2000 (OPRC-HNS Protocol)</w:t>
      </w:r>
    </w:p>
    <w:p w:rsidR="00387D7C" w:rsidRDefault="00387D7C" w:rsidP="008562C8">
      <w:pPr>
        <w:pStyle w:val="Corpotesto"/>
        <w:numPr>
          <w:ilvl w:val="0"/>
          <w:numId w:val="20"/>
        </w:numPr>
        <w:rPr>
          <w:szCs w:val="22"/>
        </w:rPr>
      </w:pPr>
      <w:r>
        <w:rPr>
          <w:szCs w:val="22"/>
        </w:rPr>
        <w:t>International Convention on the Control of Harmful</w:t>
      </w:r>
      <w:r>
        <w:rPr>
          <w:rStyle w:val="apple-converted-space"/>
          <w:color w:val="454545"/>
          <w:szCs w:val="22"/>
        </w:rPr>
        <w:t> </w:t>
      </w:r>
      <w:r>
        <w:rPr>
          <w:szCs w:val="22"/>
        </w:rPr>
        <w:t>Anti-fouling Systems</w:t>
      </w:r>
      <w:r>
        <w:rPr>
          <w:rStyle w:val="apple-converted-space"/>
          <w:color w:val="454545"/>
          <w:szCs w:val="22"/>
        </w:rPr>
        <w:t> </w:t>
      </w:r>
      <w:r>
        <w:rPr>
          <w:szCs w:val="22"/>
        </w:rPr>
        <w:t>on Ships (AFS), 2001</w:t>
      </w:r>
    </w:p>
    <w:p w:rsidR="00387D7C" w:rsidRDefault="00387D7C" w:rsidP="008562C8">
      <w:pPr>
        <w:pStyle w:val="Corpotesto"/>
        <w:numPr>
          <w:ilvl w:val="0"/>
          <w:numId w:val="20"/>
        </w:numPr>
        <w:rPr>
          <w:szCs w:val="22"/>
        </w:rPr>
      </w:pPr>
      <w:r>
        <w:rPr>
          <w:szCs w:val="22"/>
        </w:rPr>
        <w:t>International Convention for the Control and Management of</w:t>
      </w:r>
      <w:r>
        <w:rPr>
          <w:rStyle w:val="apple-converted-space"/>
          <w:color w:val="336699"/>
          <w:szCs w:val="22"/>
        </w:rPr>
        <w:t> </w:t>
      </w:r>
      <w:r>
        <w:rPr>
          <w:szCs w:val="22"/>
        </w:rPr>
        <w:t>Ships' Ballast Water and Sediments, 2004</w:t>
      </w:r>
    </w:p>
    <w:p w:rsidR="00387D7C" w:rsidRDefault="00387D7C" w:rsidP="008562C8">
      <w:pPr>
        <w:pStyle w:val="Corpotesto"/>
        <w:numPr>
          <w:ilvl w:val="0"/>
          <w:numId w:val="20"/>
        </w:numPr>
        <w:rPr>
          <w:szCs w:val="22"/>
        </w:rPr>
      </w:pPr>
      <w:r>
        <w:rPr>
          <w:szCs w:val="22"/>
        </w:rPr>
        <w:t>The Hong Kong International Convention for the Safe and Environmentally Sound</w:t>
      </w:r>
      <w:r>
        <w:rPr>
          <w:rStyle w:val="apple-converted-space"/>
          <w:color w:val="454545"/>
          <w:szCs w:val="22"/>
        </w:rPr>
        <w:t> </w:t>
      </w:r>
      <w:r>
        <w:rPr>
          <w:szCs w:val="22"/>
        </w:rPr>
        <w:t>Recycling of Ships, 2009</w:t>
      </w:r>
    </w:p>
    <w:p w:rsidR="00387D7C" w:rsidRDefault="00387D7C" w:rsidP="00387D7C">
      <w:pPr>
        <w:pStyle w:val="MarginFrame"/>
        <w:framePr w:wrap="around"/>
      </w:pPr>
    </w:p>
    <w:p w:rsidR="00387D7C" w:rsidRDefault="00387D7C" w:rsidP="008562C8">
      <w:pPr>
        <w:pStyle w:val="Corpotesto"/>
        <w:numPr>
          <w:ilvl w:val="0"/>
          <w:numId w:val="20"/>
        </w:numPr>
      </w:pPr>
      <w:r>
        <w:t xml:space="preserve">Aarhus Convention – Convention on access to information, public participation in decision-making and access to justice in environmental matters done at Aarhus, Denmark, on 25 June 1998 </w:t>
      </w:r>
    </w:p>
    <w:p w:rsidR="00387D7C" w:rsidRDefault="00387D7C" w:rsidP="00387D7C">
      <w:pPr>
        <w:pStyle w:val="MarginFrame"/>
        <w:framePr w:wrap="around"/>
      </w:pPr>
      <w:r>
        <w:t>Regional conventions</w:t>
      </w:r>
    </w:p>
    <w:p w:rsidR="00387D7C" w:rsidRDefault="00387D7C" w:rsidP="00387D7C">
      <w:pPr>
        <w:pStyle w:val="Corpotesto"/>
        <w:rPr>
          <w:b/>
          <w:bCs/>
        </w:rPr>
      </w:pPr>
      <w:r>
        <w:rPr>
          <w:b/>
          <w:bCs/>
        </w:rPr>
        <w:t>Atlantic</w:t>
      </w:r>
    </w:p>
    <w:p w:rsidR="00387D7C" w:rsidRDefault="00387D7C" w:rsidP="008562C8">
      <w:pPr>
        <w:pStyle w:val="Corpotesto"/>
        <w:numPr>
          <w:ilvl w:val="0"/>
          <w:numId w:val="21"/>
        </w:numPr>
        <w:rPr>
          <w:bCs/>
        </w:rPr>
      </w:pPr>
      <w:r>
        <w:rPr>
          <w:bCs/>
        </w:rPr>
        <w:t>The Convention for Cooperation in the Protection and Sustainable Development of the Marine and Coastal Environment of the Northeast Pacific; adopted 2002.</w:t>
      </w:r>
    </w:p>
    <w:p w:rsidR="00387D7C" w:rsidRDefault="00387D7C" w:rsidP="008562C8">
      <w:pPr>
        <w:pStyle w:val="Corpotesto"/>
        <w:numPr>
          <w:ilvl w:val="0"/>
          <w:numId w:val="21"/>
        </w:numPr>
        <w:rPr>
          <w:bCs/>
        </w:rPr>
      </w:pPr>
      <w:r>
        <w:t>The Convention for the Protection of the Marine Environment of the North-East Atlantic - Oslo Paris Conventions (OSPAR)</w:t>
      </w:r>
    </w:p>
    <w:p w:rsidR="00387D7C" w:rsidRDefault="00387D7C" w:rsidP="00387D7C">
      <w:pPr>
        <w:pStyle w:val="Corpotesto"/>
        <w:rPr>
          <w:b/>
          <w:bCs/>
        </w:rPr>
      </w:pPr>
      <w:r>
        <w:rPr>
          <w:b/>
          <w:bCs/>
        </w:rPr>
        <w:t>Baltic Sea</w:t>
      </w:r>
    </w:p>
    <w:p w:rsidR="00387D7C" w:rsidRDefault="00387D7C" w:rsidP="008562C8">
      <w:pPr>
        <w:pStyle w:val="Corpotesto"/>
        <w:numPr>
          <w:ilvl w:val="0"/>
          <w:numId w:val="22"/>
        </w:numPr>
        <w:rPr>
          <w:bCs/>
        </w:rPr>
      </w:pPr>
      <w:r>
        <w:rPr>
          <w:bCs/>
        </w:rPr>
        <w:t xml:space="preserve">Convention on the Protection of the Marine Environment of the Baltic Sea Area, 1992 (HELCOM) </w:t>
      </w:r>
    </w:p>
    <w:p w:rsidR="00387D7C" w:rsidRDefault="00387D7C" w:rsidP="00387D7C">
      <w:pPr>
        <w:pStyle w:val="Corpotesto"/>
        <w:rPr>
          <w:b/>
          <w:bCs/>
        </w:rPr>
      </w:pPr>
      <w:r>
        <w:rPr>
          <w:b/>
          <w:bCs/>
        </w:rPr>
        <w:t>Black Sea</w:t>
      </w:r>
    </w:p>
    <w:p w:rsidR="00387D7C" w:rsidRDefault="00387D7C" w:rsidP="008562C8">
      <w:pPr>
        <w:pStyle w:val="Corpotesto"/>
        <w:numPr>
          <w:ilvl w:val="0"/>
          <w:numId w:val="22"/>
        </w:numPr>
        <w:rPr>
          <w:bCs/>
        </w:rPr>
      </w:pPr>
      <w:r>
        <w:rPr>
          <w:bCs/>
        </w:rPr>
        <w:t xml:space="preserve">Convention on the Protection of the Black Sea Against Pollution (Bucharest Convention); adopted 1992, in force 1994 </w:t>
      </w:r>
    </w:p>
    <w:p w:rsidR="00387D7C" w:rsidRDefault="00387D7C" w:rsidP="008562C8">
      <w:pPr>
        <w:pStyle w:val="Corpotesto"/>
        <w:numPr>
          <w:ilvl w:val="0"/>
          <w:numId w:val="22"/>
        </w:numPr>
        <w:rPr>
          <w:bCs/>
        </w:rPr>
      </w:pPr>
      <w:r>
        <w:rPr>
          <w:bCs/>
        </w:rPr>
        <w:t xml:space="preserve">Protocols on Cooperation in Combating Pollution of the Black Sea Marine Environment by Oil and other Harmful Substances in Emergency Situations; adopted 1992, in force 1994 </w:t>
      </w:r>
    </w:p>
    <w:p w:rsidR="00387D7C" w:rsidRDefault="00387D7C" w:rsidP="008562C8">
      <w:pPr>
        <w:pStyle w:val="Corpotesto"/>
        <w:numPr>
          <w:ilvl w:val="0"/>
          <w:numId w:val="22"/>
        </w:numPr>
        <w:rPr>
          <w:bCs/>
        </w:rPr>
      </w:pPr>
      <w:r>
        <w:rPr>
          <w:bCs/>
        </w:rPr>
        <w:t xml:space="preserve">Protocol on the Protection of the Black Sea Marine Environment Against Pollution by Dumping; adopted 1992, in force 1994 </w:t>
      </w:r>
    </w:p>
    <w:p w:rsidR="00387D7C" w:rsidRDefault="00387D7C" w:rsidP="00387D7C">
      <w:pPr>
        <w:pStyle w:val="Corpotesto"/>
        <w:rPr>
          <w:b/>
          <w:bCs/>
        </w:rPr>
      </w:pPr>
      <w:r>
        <w:rPr>
          <w:b/>
          <w:bCs/>
        </w:rPr>
        <w:t xml:space="preserve">Mediterranean </w:t>
      </w:r>
    </w:p>
    <w:p w:rsidR="00387D7C" w:rsidRDefault="00387D7C" w:rsidP="008562C8">
      <w:pPr>
        <w:pStyle w:val="Corpotesto"/>
        <w:numPr>
          <w:ilvl w:val="0"/>
          <w:numId w:val="23"/>
        </w:numPr>
      </w:pPr>
      <w:r>
        <w:rPr>
          <w:bCs/>
        </w:rPr>
        <w:lastRenderedPageBreak/>
        <w:t>The Convention for the Protection of the Marine Environment and the Coastal Region of the Mediterranean (Barcelona Convention)</w:t>
      </w:r>
      <w:r>
        <w:t xml:space="preserve">; adopted on 16 February 1976, in force 12 February 1978; </w:t>
      </w:r>
      <w:hyperlink r:id="rId65" w:history="1">
        <w:r>
          <w:rPr>
            <w:rStyle w:val="Collegamentoipertestuale"/>
          </w:rPr>
          <w:t>Revised text (1995)</w:t>
        </w:r>
      </w:hyperlink>
      <w:r>
        <w:t xml:space="preserve"> - related the </w:t>
      </w:r>
      <w:r>
        <w:rPr>
          <w:bCs/>
        </w:rPr>
        <w:t>Mediterranean Action Plan (MAP)</w:t>
      </w:r>
      <w:r>
        <w:t xml:space="preserve">. </w:t>
      </w:r>
    </w:p>
    <w:p w:rsidR="00387D7C" w:rsidRDefault="00387D7C" w:rsidP="008562C8">
      <w:pPr>
        <w:pStyle w:val="Corpotesto"/>
        <w:numPr>
          <w:ilvl w:val="0"/>
          <w:numId w:val="23"/>
        </w:numPr>
      </w:pPr>
      <w:r>
        <w:rPr>
          <w:bCs/>
        </w:rPr>
        <w:t>The Protocol Concerning Mediterranean Specially Protected Areas (SPA Protocol)</w:t>
      </w:r>
      <w:r>
        <w:t xml:space="preserve">; adopted in Geneva Switzerland, on 2 April 1982, in force 1986, revised in Barcelona, Spain on 9-10 June 1995 as the Protocol Concerning Specially Protected Areas and Biological Diversity in the Mediterranean (SPA and Biodiversity Protocol) </w:t>
      </w:r>
    </w:p>
    <w:p w:rsidR="00387D7C" w:rsidRDefault="00387D7C" w:rsidP="008562C8">
      <w:pPr>
        <w:pStyle w:val="Corpotesto"/>
        <w:numPr>
          <w:ilvl w:val="0"/>
          <w:numId w:val="23"/>
        </w:numPr>
      </w:pPr>
      <w:r>
        <w:t>The Protocol for the Protection of the Mediterranean Sea against Pollution Resulting from Exploration and Exploitation of the Continental Shelf and the Seabed and its Subsoil (Offshore Protocol); adopted in Madrid, Spain, 13-14 October 1994.</w:t>
      </w:r>
    </w:p>
    <w:p w:rsidR="00387D7C" w:rsidRDefault="00387D7C" w:rsidP="00387D7C">
      <w:pPr>
        <w:pStyle w:val="Corpotesto"/>
        <w:ind w:left="851"/>
        <w:rPr>
          <w:b/>
        </w:rPr>
      </w:pPr>
      <w:r>
        <w:rPr>
          <w:b/>
        </w:rPr>
        <w:t>North Sea</w:t>
      </w:r>
    </w:p>
    <w:p w:rsidR="00387D7C" w:rsidRDefault="00387D7C" w:rsidP="008562C8">
      <w:pPr>
        <w:pStyle w:val="Corpotesto"/>
        <w:numPr>
          <w:ilvl w:val="0"/>
          <w:numId w:val="23"/>
        </w:numPr>
      </w:pPr>
      <w:r>
        <w:t>Agreement for cooperation in dealing with pollution of the North Sea by oil and other harmful substances, 1983</w:t>
      </w:r>
    </w:p>
    <w:p w:rsidR="00387D7C" w:rsidRDefault="00387D7C" w:rsidP="00387D7C">
      <w:pPr>
        <w:spacing w:line="240" w:lineRule="auto"/>
      </w:pPr>
    </w:p>
    <w:p w:rsidR="00387D7C" w:rsidRDefault="00387D7C" w:rsidP="00387D7C">
      <w:pPr>
        <w:pStyle w:val="Titolo1"/>
        <w:numPr>
          <w:ilvl w:val="0"/>
          <w:numId w:val="0"/>
        </w:numPr>
        <w:ind w:left="851"/>
      </w:pPr>
      <w:bookmarkStart w:id="74" w:name="_Toc357191865"/>
      <w:r>
        <w:lastRenderedPageBreak/>
        <w:t xml:space="preserve">Annex 5: </w:t>
      </w:r>
      <w:bookmarkStart w:id="75" w:name="_Toc347144152"/>
      <w:r>
        <w:t>Proposed elements of a CISE Legal framework</w:t>
      </w:r>
      <w:bookmarkEnd w:id="73"/>
      <w:bookmarkEnd w:id="74"/>
      <w:bookmarkEnd w:id="75"/>
    </w:p>
    <w:p w:rsidR="00387D7C" w:rsidRDefault="00387D7C" w:rsidP="00387D7C">
      <w:pPr>
        <w:spacing w:line="240" w:lineRule="auto"/>
      </w:pPr>
      <w:r>
        <w:br w:type="page"/>
      </w:r>
    </w:p>
    <w:p w:rsidR="00387D7C" w:rsidRDefault="00387D7C" w:rsidP="00187992">
      <w:pPr>
        <w:pStyle w:val="Titolo1"/>
        <w:numPr>
          <w:ilvl w:val="0"/>
          <w:numId w:val="0"/>
        </w:numPr>
        <w:ind w:left="360"/>
      </w:pPr>
      <w:bookmarkStart w:id="76" w:name="_Toc357105837"/>
      <w:bookmarkStart w:id="77" w:name="_Toc357191866"/>
      <w:r>
        <w:lastRenderedPageBreak/>
        <w:t>Preamble, objectives and principles</w:t>
      </w:r>
      <w:bookmarkEnd w:id="76"/>
      <w:bookmarkEnd w:id="77"/>
    </w:p>
    <w:p w:rsidR="00387D7C" w:rsidRDefault="00387D7C" w:rsidP="00387D7C">
      <w:pPr>
        <w:pStyle w:val="Corpotesto"/>
      </w:pPr>
      <w:r>
        <w:t>The CISE legal framework provides the legal mandate for cross-sectoral horizontal approach.</w:t>
      </w:r>
    </w:p>
    <w:p w:rsidR="00387D7C" w:rsidRDefault="00387D7C" w:rsidP="00387D7C">
      <w:pPr>
        <w:pStyle w:val="Corpotesto"/>
      </w:pPr>
      <w:r>
        <w:t xml:space="preserve">The following includes a non-exhaustive overview of the elements to be addressed in a potential CISE framework legislation. A full assessment of this overview is not provided here; as such an assessment depends of the actual design of the legal framework. </w:t>
      </w:r>
    </w:p>
    <w:p w:rsidR="00387D7C" w:rsidRDefault="00387D7C" w:rsidP="00387D7C">
      <w:pPr>
        <w:pStyle w:val="Corpotesto"/>
      </w:pPr>
      <w:r>
        <w:t xml:space="preserve">These sections set the fundamental principles and objectives of the CISE legal framework. It also sets the legal mandate needed for cross-sectoral maritime policy, and it defines the CISE legal framework within the overall EU maritime legislation and other TEU constitutional rights.  </w:t>
      </w:r>
    </w:p>
    <w:p w:rsidR="00387D7C" w:rsidRDefault="00387D7C" w:rsidP="00387D7C">
      <w:pPr>
        <w:pStyle w:val="Corpotesto"/>
      </w:pPr>
      <w:r>
        <w:t>Possible aspects to be addressed:</w:t>
      </w:r>
    </w:p>
    <w:p w:rsidR="00387D7C" w:rsidRDefault="00387D7C" w:rsidP="00387D7C">
      <w:pPr>
        <w:pStyle w:val="Puntoelenco"/>
      </w:pPr>
      <w:r>
        <w:t>The cross-sectoral, transnational and horizontal approach in order to implement CISE.</w:t>
      </w:r>
    </w:p>
    <w:p w:rsidR="00387D7C" w:rsidRDefault="00387D7C" w:rsidP="00387D7C">
      <w:pPr>
        <w:pStyle w:val="Puntoelenco"/>
      </w:pPr>
      <w:r>
        <w:t>The added value of CISE to already existing EU maritime legislation and initiatives; as the CISE provides a cross-sectoral and coordinated approach.</w:t>
      </w:r>
    </w:p>
    <w:p w:rsidR="00387D7C" w:rsidRDefault="00387D7C" w:rsidP="00387D7C">
      <w:pPr>
        <w:pStyle w:val="Puntoelenco"/>
      </w:pPr>
      <w:r>
        <w:t>The CISE background; policy documents, Council decisions, Commission Communications, pilot projects, etc.</w:t>
      </w:r>
    </w:p>
    <w:p w:rsidR="00387D7C" w:rsidRDefault="00387D7C" w:rsidP="00387D7C">
      <w:pPr>
        <w:pStyle w:val="Puntoelenco"/>
      </w:pPr>
      <w:r>
        <w:t>Basic elements of the CISE implementation process.</w:t>
      </w:r>
    </w:p>
    <w:p w:rsidR="00387D7C" w:rsidRDefault="00387D7C" w:rsidP="00387D7C">
      <w:pPr>
        <w:pStyle w:val="Puntoelenco"/>
      </w:pPr>
      <w:r>
        <w:t xml:space="preserve">The legal base; and the legal alignment to other TEU constitutional rights, such as the prerogatives enjoyed by certain MS. </w:t>
      </w:r>
    </w:p>
    <w:p w:rsidR="00387D7C" w:rsidRDefault="00387D7C" w:rsidP="00387D7C">
      <w:pPr>
        <w:pStyle w:val="Puntoelenco"/>
      </w:pPr>
      <w:r>
        <w:t>The basic principles of need to know and responsibility to share.</w:t>
      </w:r>
    </w:p>
    <w:p w:rsidR="00387D7C" w:rsidRDefault="00387D7C" w:rsidP="00387D7C">
      <w:pPr>
        <w:pStyle w:val="Puntoelenco"/>
      </w:pPr>
      <w:r>
        <w:t xml:space="preserve">To address access rights and responsibilities to share differentiated according to the needs of users across sectors regardless vertical maritime functions. </w:t>
      </w:r>
    </w:p>
    <w:p w:rsidR="00387D7C" w:rsidRDefault="00387D7C" w:rsidP="00387D7C">
      <w:pPr>
        <w:pStyle w:val="Puntoelenco"/>
      </w:pPr>
      <w:r>
        <w:lastRenderedPageBreak/>
        <w:t>The respect of fundamental rights, as for instance the Charter of Fundamental Rights.</w:t>
      </w:r>
    </w:p>
    <w:p w:rsidR="00387D7C" w:rsidRDefault="00387D7C" w:rsidP="00387D7C">
      <w:pPr>
        <w:pStyle w:val="Puntoelenco"/>
      </w:pPr>
      <w:r>
        <w:t>The respect of national competences.</w:t>
      </w:r>
    </w:p>
    <w:p w:rsidR="00387D7C" w:rsidRDefault="00387D7C" w:rsidP="00387D7C">
      <w:pPr>
        <w:pStyle w:val="Puntoelenco"/>
      </w:pPr>
      <w:r>
        <w:t>The respect of confidentiality and similar data protection interests.</w:t>
      </w:r>
    </w:p>
    <w:p w:rsidR="00387D7C" w:rsidRDefault="00387D7C" w:rsidP="00387D7C">
      <w:pPr>
        <w:pStyle w:val="Puntoelenco"/>
      </w:pPr>
      <w:r>
        <w:t>The involvement of purpose limitation.</w:t>
      </w:r>
    </w:p>
    <w:p w:rsidR="00387D7C" w:rsidRDefault="00387D7C" w:rsidP="00387D7C">
      <w:pPr>
        <w:pStyle w:val="Puntoelenco"/>
      </w:pPr>
      <w:r>
        <w:t xml:space="preserve">The alignment to the EU data protection package. </w:t>
      </w:r>
    </w:p>
    <w:p w:rsidR="00387D7C" w:rsidRDefault="00387D7C" w:rsidP="00387D7C">
      <w:pPr>
        <w:pStyle w:val="Puntoelenco"/>
      </w:pPr>
      <w:r>
        <w:t>The involvement of existing and future EU maritime legislation and initiatives.</w:t>
      </w:r>
    </w:p>
    <w:p w:rsidR="00387D7C" w:rsidRDefault="00387D7C" w:rsidP="00387D7C">
      <w:pPr>
        <w:pStyle w:val="Puntoelenco"/>
      </w:pPr>
      <w:r>
        <w:t>The stakeholders involved.</w:t>
      </w:r>
    </w:p>
    <w:p w:rsidR="00387D7C" w:rsidRDefault="00387D7C" w:rsidP="00387D7C">
      <w:pPr>
        <w:pStyle w:val="Puntoelenco"/>
      </w:pPr>
      <w:r>
        <w:t>The goal of common semantics and technical solutions</w:t>
      </w:r>
      <w:r>
        <w:rPr>
          <w:rStyle w:val="Rimandonotaapidipagina"/>
        </w:rPr>
        <w:footnoteReference w:id="52"/>
      </w:r>
      <w:r>
        <w:t>.</w:t>
      </w:r>
    </w:p>
    <w:p w:rsidR="00387D7C" w:rsidRDefault="00387D7C" w:rsidP="00387D7C">
      <w:pPr>
        <w:pStyle w:val="Puntoelenco"/>
      </w:pPr>
      <w:r>
        <w:t>The goal of overcoming legal, technical and cultural barriers.</w:t>
      </w:r>
    </w:p>
    <w:p w:rsidR="00387D7C" w:rsidRDefault="00387D7C" w:rsidP="00387D7C">
      <w:pPr>
        <w:pStyle w:val="Puntoelenco"/>
      </w:pPr>
      <w:r>
        <w:t>The basics of the governance design of CISE.</w:t>
      </w:r>
    </w:p>
    <w:p w:rsidR="00387D7C" w:rsidRDefault="00387D7C" w:rsidP="00387D7C">
      <w:pPr>
        <w:pStyle w:val="Puntoelenco"/>
      </w:pPr>
      <w:r>
        <w:t>The integrated approach towards international legislation.</w:t>
      </w:r>
    </w:p>
    <w:p w:rsidR="00387D7C" w:rsidRDefault="00387D7C" w:rsidP="00187992">
      <w:pPr>
        <w:pStyle w:val="Titolo2"/>
        <w:numPr>
          <w:ilvl w:val="0"/>
          <w:numId w:val="0"/>
        </w:numPr>
        <w:ind w:left="792"/>
      </w:pPr>
      <w:bookmarkStart w:id="78" w:name="_Toc357105838"/>
      <w:bookmarkStart w:id="79" w:name="_Toc357191867"/>
      <w:r>
        <w:t>Definitions</w:t>
      </w:r>
      <w:bookmarkEnd w:id="78"/>
      <w:bookmarkEnd w:id="79"/>
    </w:p>
    <w:p w:rsidR="00387D7C" w:rsidRDefault="00387D7C" w:rsidP="00387D7C">
      <w:pPr>
        <w:pStyle w:val="Corpotesto"/>
      </w:pPr>
      <w:r>
        <w:t>This section may provide the common understanding to semantics and definitions applied in a cross-sectoral approach.</w:t>
      </w:r>
    </w:p>
    <w:p w:rsidR="00387D7C" w:rsidRDefault="00387D7C" w:rsidP="00387D7C">
      <w:pPr>
        <w:pStyle w:val="Corpotesto"/>
      </w:pPr>
      <w:r>
        <w:t>Definitions may include:</w:t>
      </w:r>
    </w:p>
    <w:p w:rsidR="00387D7C" w:rsidRDefault="00387D7C" w:rsidP="00387D7C">
      <w:pPr>
        <w:pStyle w:val="Puntoelenco"/>
      </w:pPr>
      <w:r>
        <w:t>The specific meaning of CISE and its components.</w:t>
      </w:r>
    </w:p>
    <w:p w:rsidR="00387D7C" w:rsidRDefault="00387D7C" w:rsidP="00387D7C">
      <w:pPr>
        <w:pStyle w:val="Puntoelenco"/>
      </w:pPr>
      <w:r>
        <w:t>General semantics applied.</w:t>
      </w:r>
    </w:p>
    <w:p w:rsidR="00387D7C" w:rsidRDefault="00387D7C" w:rsidP="00387D7C">
      <w:pPr>
        <w:pStyle w:val="Puntoelenco"/>
      </w:pPr>
      <w:r>
        <w:t>The definition of users, and the possible break-down.</w:t>
      </w:r>
    </w:p>
    <w:p w:rsidR="00387D7C" w:rsidRDefault="00387D7C" w:rsidP="00387D7C">
      <w:pPr>
        <w:pStyle w:val="Puntoelenco"/>
      </w:pPr>
      <w:r>
        <w:t>User and access rights.</w:t>
      </w:r>
    </w:p>
    <w:p w:rsidR="00387D7C" w:rsidRDefault="00387D7C" w:rsidP="00387D7C">
      <w:pPr>
        <w:pStyle w:val="Puntoelenco"/>
      </w:pPr>
      <w:r>
        <w:t xml:space="preserve">The definition of data owners, data distributers, etc. </w:t>
      </w:r>
    </w:p>
    <w:p w:rsidR="00387D7C" w:rsidRDefault="00387D7C" w:rsidP="00387D7C">
      <w:pPr>
        <w:pStyle w:val="Puntoelenco"/>
      </w:pPr>
      <w:r>
        <w:t>Responsibilities to share.</w:t>
      </w:r>
    </w:p>
    <w:p w:rsidR="00387D7C" w:rsidRDefault="00387D7C" w:rsidP="00387D7C">
      <w:pPr>
        <w:pStyle w:val="Puntoelenco"/>
      </w:pPr>
      <w:r>
        <w:t>The meaning and application of confidentiality, secrecy, etc.</w:t>
      </w:r>
    </w:p>
    <w:p w:rsidR="00387D7C" w:rsidRDefault="00387D7C" w:rsidP="00187992">
      <w:pPr>
        <w:pStyle w:val="Titolo2"/>
        <w:numPr>
          <w:ilvl w:val="0"/>
          <w:numId w:val="0"/>
        </w:numPr>
        <w:ind w:left="792"/>
      </w:pPr>
      <w:bookmarkStart w:id="80" w:name="_Toc357105839"/>
      <w:bookmarkStart w:id="81" w:name="_Toc357191868"/>
      <w:r>
        <w:lastRenderedPageBreak/>
        <w:t>Institutional architecture</w:t>
      </w:r>
      <w:bookmarkEnd w:id="80"/>
      <w:bookmarkEnd w:id="81"/>
    </w:p>
    <w:p w:rsidR="00387D7C" w:rsidRDefault="00387D7C" w:rsidP="00387D7C">
      <w:pPr>
        <w:pStyle w:val="Corpotesto"/>
      </w:pPr>
      <w:r>
        <w:t>The section may include the CISE governance structure. The design depends on the outcome of the current studies on the architectural governance visions. It could include:</w:t>
      </w:r>
    </w:p>
    <w:p w:rsidR="00387D7C" w:rsidRDefault="00387D7C" w:rsidP="00387D7C">
      <w:pPr>
        <w:pStyle w:val="Puntoelenco"/>
      </w:pPr>
      <w:r>
        <w:t>The specific design for data sharing, which involves proposals for nodes, national focal point and EU level institutional facilitation.</w:t>
      </w:r>
    </w:p>
    <w:p w:rsidR="00387D7C" w:rsidRDefault="00387D7C" w:rsidP="00387D7C">
      <w:pPr>
        <w:pStyle w:val="Puntoelenco"/>
      </w:pPr>
      <w:r>
        <w:t>The institutional design for the support of the on-going implementation and updating of CISE. This may include an alignment of roles of the Commission and the national administrations.</w:t>
      </w:r>
    </w:p>
    <w:p w:rsidR="00387D7C" w:rsidRDefault="00387D7C" w:rsidP="00387D7C">
      <w:pPr>
        <w:pStyle w:val="Puntoelenco"/>
      </w:pPr>
      <w:r>
        <w:t>The technical and IT design</w:t>
      </w:r>
      <w:r>
        <w:rPr>
          <w:rStyle w:val="Rimandonotaapidipagina"/>
        </w:rPr>
        <w:footnoteReference w:id="53"/>
      </w:r>
      <w:r>
        <w:t xml:space="preserve">. </w:t>
      </w:r>
    </w:p>
    <w:p w:rsidR="00387D7C" w:rsidRDefault="00387D7C" w:rsidP="00187992">
      <w:pPr>
        <w:pStyle w:val="Titolo2"/>
        <w:numPr>
          <w:ilvl w:val="0"/>
          <w:numId w:val="0"/>
        </w:numPr>
        <w:ind w:left="792"/>
      </w:pPr>
      <w:bookmarkStart w:id="82" w:name="_Toc357105840"/>
      <w:bookmarkStart w:id="83" w:name="_Toc357191869"/>
      <w:r>
        <w:t>Sharing data - amongst partners and third party</w:t>
      </w:r>
      <w:bookmarkEnd w:id="82"/>
      <w:bookmarkEnd w:id="83"/>
    </w:p>
    <w:p w:rsidR="00387D7C" w:rsidRDefault="00387D7C" w:rsidP="00387D7C">
      <w:pPr>
        <w:pStyle w:val="Corpotesto"/>
      </w:pPr>
      <w:r>
        <w:t xml:space="preserve">This section is central to the CISE data sharing and cross-sector approach. It is a section that shall respect the protective interests of the individual data owners and data providers and at the same time enhance the sharing of data. </w:t>
      </w:r>
    </w:p>
    <w:p w:rsidR="00387D7C" w:rsidRDefault="00387D7C" w:rsidP="00387D7C">
      <w:pPr>
        <w:pStyle w:val="Corpotesto"/>
      </w:pPr>
      <w:r>
        <w:t xml:space="preserve">The CISE legal framework may address individual users or the break-down of user groups within and/or across maritime functions. As described in section 2.4, the categorisation of users could be addressed in flexible manners due to the conducive environment across functions and the individual need of the individual user. This is in contrast to the current approach of addressing users within set maritime sector/functions. </w:t>
      </w:r>
    </w:p>
    <w:p w:rsidR="00387D7C" w:rsidRDefault="00387D7C" w:rsidP="00387D7C">
      <w:pPr>
        <w:pStyle w:val="Corpotesto"/>
      </w:pPr>
      <w:r>
        <w:t>The breakdown into user categories based on the conduciveness for data sharing is foremost a methodological approach. It allows for an understanding that each category may be in need for its own formulation of access rights and responsibilities to share. It allows the legal framework to address access right differently. For instance, in a highly conducive environment it might be more likely to impose a free access right, whereas in a low conducive environment access right may be restricted to justification of purpose linked to a specific need.</w:t>
      </w:r>
    </w:p>
    <w:p w:rsidR="00387D7C" w:rsidRDefault="00387D7C" w:rsidP="00387D7C">
      <w:pPr>
        <w:pStyle w:val="Corpotesto"/>
      </w:pPr>
      <w:r>
        <w:t>For consideration, this methodology could be directly included into the CISE legal framework as it will enhance the understanding of the flexible cross-sector approach focusing on the need of the individual users instead of its particular sector.</w:t>
      </w:r>
    </w:p>
    <w:p w:rsidR="00387D7C" w:rsidRDefault="00387D7C" w:rsidP="00387D7C">
      <w:pPr>
        <w:pStyle w:val="Corpotesto"/>
      </w:pPr>
      <w:r>
        <w:t>Aspects to be addressed:</w:t>
      </w:r>
    </w:p>
    <w:p w:rsidR="00387D7C" w:rsidRDefault="00387D7C" w:rsidP="00387D7C">
      <w:pPr>
        <w:pStyle w:val="Puntoelenco"/>
      </w:pPr>
      <w:r>
        <w:t>User rights - need to know, right to know (see below)</w:t>
      </w:r>
    </w:p>
    <w:p w:rsidR="00387D7C" w:rsidRDefault="00387D7C" w:rsidP="00387D7C">
      <w:pPr>
        <w:pStyle w:val="Puntoelenco"/>
      </w:pPr>
      <w:r>
        <w:lastRenderedPageBreak/>
        <w:t>Responsibility to share (see below)</w:t>
      </w:r>
    </w:p>
    <w:p w:rsidR="00387D7C" w:rsidRDefault="00387D7C" w:rsidP="00387D7C">
      <w:pPr>
        <w:pStyle w:val="Puntoelenco"/>
      </w:pPr>
      <w:r>
        <w:t>Data protection and confidentiality (see below)</w:t>
      </w:r>
    </w:p>
    <w:p w:rsidR="00387D7C" w:rsidRDefault="00387D7C" w:rsidP="00387D7C">
      <w:pPr>
        <w:pStyle w:val="MarginFrame"/>
        <w:framePr w:wrap="around"/>
      </w:pPr>
      <w:r>
        <w:t xml:space="preserve">User rights - need to know, right to know. </w:t>
      </w:r>
    </w:p>
    <w:p w:rsidR="00387D7C" w:rsidRDefault="00387D7C" w:rsidP="00387D7C">
      <w:pPr>
        <w:pStyle w:val="Corpotesto"/>
      </w:pPr>
      <w:r>
        <w:t>Following the differentiated approach, the CISE may operate with different legal rights. In certain areas, a request for specific data may only be granted if a justified purpose is presented (as "need to know"). In other areas, the rights may be free upon request allowing access to data without purpose. And in a third area, access is free and fully available at any time and without prior request as the data owner are required to publish real-time data for all or for selected users. The latter may be done by posting data on web-pages.</w:t>
      </w:r>
    </w:p>
    <w:p w:rsidR="00387D7C" w:rsidRDefault="00387D7C" w:rsidP="00387D7C">
      <w:pPr>
        <w:pStyle w:val="Corpotesto"/>
      </w:pPr>
      <w:r>
        <w:t>Such differentiated user rights may address the specific user needs across sectors regardless of the maritime functions.</w:t>
      </w:r>
    </w:p>
    <w:p w:rsidR="00387D7C" w:rsidRDefault="00387D7C" w:rsidP="00387D7C">
      <w:pPr>
        <w:pStyle w:val="Corpotesto"/>
      </w:pPr>
      <w:r>
        <w:t>For this discussion it shall be noticed that CISE in itself does not secure that data is being exchanged. Rather, CISE together with the sectoral legislation set out the legal framework and the legal conditions enabling data exchange.</w:t>
      </w:r>
    </w:p>
    <w:p w:rsidR="00387D7C" w:rsidRDefault="00387D7C" w:rsidP="00387D7C">
      <w:pPr>
        <w:pStyle w:val="MarginFrame"/>
        <w:framePr w:wrap="around"/>
      </w:pPr>
      <w:r>
        <w:t xml:space="preserve">Responsibility to share </w:t>
      </w:r>
    </w:p>
    <w:p w:rsidR="00387D7C" w:rsidRDefault="00387D7C" w:rsidP="00387D7C">
      <w:pPr>
        <w:pStyle w:val="Corpotesto"/>
      </w:pPr>
      <w:r>
        <w:t xml:space="preserve">Following the differentiated legal approach, also responsibilities may be addressed differently according to legitimate interests of the data owners. The regulation of responsibilities is directly linked to the regulation of access rights. As described just above under </w:t>
      </w:r>
      <w:r>
        <w:rPr>
          <w:i/>
        </w:rPr>
        <w:t>User Rights</w:t>
      </w:r>
      <w:r>
        <w:t>, certain areas may be regulated differently. In certain cases, information may be restricted and only available upon specific request for a specific group of users. In other cases, the data owner is obliged to distribute all information, for instance on a web-based server, for the open access for all or specific users.</w:t>
      </w:r>
    </w:p>
    <w:p w:rsidR="00387D7C" w:rsidRDefault="00387D7C" w:rsidP="00387D7C">
      <w:pPr>
        <w:pStyle w:val="Corpotesto"/>
      </w:pPr>
      <w:r>
        <w:t>In principle, the differentiated approach allows for legal flexibility as the combinations of user access rights and sharing responsibilities are many.</w:t>
      </w:r>
    </w:p>
    <w:p w:rsidR="00387D7C" w:rsidRDefault="00387D7C" w:rsidP="00387D7C">
      <w:pPr>
        <w:pStyle w:val="MarginFrame"/>
        <w:framePr w:wrap="around"/>
      </w:pPr>
      <w:r>
        <w:t>Data protection and confidentiality</w:t>
      </w:r>
    </w:p>
    <w:p w:rsidR="00387D7C" w:rsidRDefault="00387D7C" w:rsidP="00387D7C">
      <w:pPr>
        <w:pStyle w:val="Corpotesto"/>
      </w:pPr>
      <w:r>
        <w:t xml:space="preserve">These aspects set limits to the overall CISE objectives of sharing of data  </w:t>
      </w:r>
    </w:p>
    <w:p w:rsidR="00387D7C" w:rsidRDefault="00387D7C" w:rsidP="00387D7C">
      <w:pPr>
        <w:pStyle w:val="Corpotesto"/>
      </w:pPr>
      <w:r>
        <w:t xml:space="preserve">For all data sharing, there is a need for safeguarding data protection, confidentiality, IP rights and use of data. The starting point should be that legitimate protective interests, confidentiality and classification shall be respected. </w:t>
      </w:r>
    </w:p>
    <w:p w:rsidR="00387D7C" w:rsidRDefault="00387D7C" w:rsidP="00387D7C">
      <w:pPr>
        <w:pStyle w:val="Corpotesto"/>
      </w:pPr>
      <w:r>
        <w:t>The CISE legal framework should set the basic elements of regulating such limitations to data sharing protecting the legitimate interest of the data owner. This involves two scenarios:</w:t>
      </w:r>
    </w:p>
    <w:p w:rsidR="00387D7C" w:rsidRDefault="00387D7C" w:rsidP="00387D7C">
      <w:pPr>
        <w:pStyle w:val="Puntoelenco"/>
      </w:pPr>
      <w:r>
        <w:t>The legitimate interest of the data owner justifying no sharing of data.</w:t>
      </w:r>
    </w:p>
    <w:p w:rsidR="00387D7C" w:rsidRDefault="00387D7C" w:rsidP="00387D7C">
      <w:pPr>
        <w:pStyle w:val="Puntoelenco"/>
      </w:pPr>
      <w:r>
        <w:t>When data is being shared, the user of data is responsible to observe confidentiality, restriction and other protective measures respecting the legitimate interest of the primary data owner. Such measures relate to the users own use, and to the possible distribution to and use by third legal person.</w:t>
      </w:r>
    </w:p>
    <w:p w:rsidR="00387D7C" w:rsidRDefault="00387D7C" w:rsidP="00187992">
      <w:pPr>
        <w:pStyle w:val="Titolo2"/>
        <w:numPr>
          <w:ilvl w:val="0"/>
          <w:numId w:val="0"/>
        </w:numPr>
        <w:ind w:left="792"/>
      </w:pPr>
      <w:bookmarkStart w:id="84" w:name="_Toc357105841"/>
      <w:bookmarkStart w:id="85" w:name="_Toc357191870"/>
      <w:r>
        <w:lastRenderedPageBreak/>
        <w:t>Use of instruments and existing sectoral legislation</w:t>
      </w:r>
      <w:bookmarkEnd w:id="84"/>
      <w:bookmarkEnd w:id="85"/>
    </w:p>
    <w:p w:rsidR="00387D7C" w:rsidRDefault="00387D7C" w:rsidP="00387D7C">
      <w:pPr>
        <w:pStyle w:val="Corpotesto"/>
      </w:pPr>
      <w:r>
        <w:t>The CISE legal framework should be able to address the specific needs for increased cross-sectoral data sharing, and at the same time respect the legitimate interests of data owners.</w:t>
      </w:r>
    </w:p>
    <w:p w:rsidR="00387D7C" w:rsidRDefault="00387D7C" w:rsidP="00387D7C">
      <w:pPr>
        <w:pStyle w:val="Corpotesto"/>
      </w:pPr>
      <w:r>
        <w:t xml:space="preserve">The legal framework may include: </w:t>
      </w:r>
    </w:p>
    <w:p w:rsidR="00387D7C" w:rsidRDefault="00387D7C" w:rsidP="00387D7C">
      <w:pPr>
        <w:pStyle w:val="Puntoelenco"/>
      </w:pPr>
      <w:r>
        <w:t>The explicit use of both binding and non-binding instruments.</w:t>
      </w:r>
    </w:p>
    <w:p w:rsidR="00387D7C" w:rsidRDefault="00387D7C" w:rsidP="00387D7C">
      <w:pPr>
        <w:pStyle w:val="Puntoelenco"/>
      </w:pPr>
      <w:r>
        <w:t>The involvement of existing and future sectoral maritime legislation.</w:t>
      </w:r>
    </w:p>
    <w:p w:rsidR="00387D7C" w:rsidRDefault="00387D7C" w:rsidP="00187992">
      <w:pPr>
        <w:pStyle w:val="Titolo2"/>
        <w:numPr>
          <w:ilvl w:val="0"/>
          <w:numId w:val="0"/>
        </w:numPr>
        <w:ind w:left="792"/>
      </w:pPr>
      <w:bookmarkStart w:id="86" w:name="_Toc357105842"/>
      <w:bookmarkStart w:id="87" w:name="_Toc357191871"/>
      <w:r>
        <w:t>Revision and use of Comitology</w:t>
      </w:r>
      <w:bookmarkEnd w:id="86"/>
      <w:bookmarkEnd w:id="87"/>
    </w:p>
    <w:p w:rsidR="00387D7C" w:rsidRDefault="00387D7C" w:rsidP="00387D7C">
      <w:pPr>
        <w:pStyle w:val="MarginFrame"/>
        <w:framePr w:wrap="around"/>
      </w:pPr>
    </w:p>
    <w:p w:rsidR="00387D7C" w:rsidRDefault="00387D7C" w:rsidP="00387D7C">
      <w:pPr>
        <w:pStyle w:val="Corpotesto"/>
      </w:pPr>
      <w:r>
        <w:t xml:space="preserve">In order to maintain the regulatory flexibility, the EU CISE framework law should include revisions clauses ensuring that the process and the legal foundation will be frequently reviewed. </w:t>
      </w:r>
    </w:p>
    <w:p w:rsidR="00387D7C" w:rsidRDefault="00387D7C" w:rsidP="00387D7C">
      <w:pPr>
        <w:pStyle w:val="Corpotesto"/>
      </w:pPr>
      <w:r>
        <w:t>As for most Community legislation, also the EU CISE Legal framework is in need of frequent revision subject to a designated committee at the Commission. However, comitology should be applied only for the technical updating of the legal framework. CISE concerns horizontal interoperational exchange of date amongst user groups at transnational levels. This horizontal approach fits poorly to the lack of transparency and the vertical and supranational position of comitology in Brussels.</w:t>
      </w:r>
    </w:p>
    <w:p w:rsidR="00387D7C" w:rsidRDefault="00387D7C" w:rsidP="00387D7C">
      <w:pPr>
        <w:spacing w:line="240" w:lineRule="auto"/>
      </w:pPr>
      <w:r>
        <w:t>Therefore, the updating and adjustment related to the CISE interoperational aspects should be supplemented by a truly transnational committee corresponding the transnational and horizontal characteristics of CISE.</w:t>
      </w:r>
    </w:p>
    <w:p w:rsidR="00393A36" w:rsidRDefault="00393A36" w:rsidP="00387D7C">
      <w:pPr>
        <w:pStyle w:val="Puntoelenco"/>
        <w:numPr>
          <w:ilvl w:val="0"/>
          <w:numId w:val="0"/>
        </w:numPr>
        <w:ind w:left="425"/>
      </w:pPr>
    </w:p>
    <w:p w:rsidR="00393A36" w:rsidRDefault="00393A36">
      <w:pPr>
        <w:pStyle w:val="Corpotesto"/>
      </w:pPr>
    </w:p>
    <w:p w:rsidR="00393A36" w:rsidRDefault="00393A36">
      <w:pPr>
        <w:pStyle w:val="Corpotesto"/>
      </w:pPr>
    </w:p>
    <w:p w:rsidR="00393A36" w:rsidRDefault="00393A36">
      <w:pPr>
        <w:pStyle w:val="Corpotesto"/>
      </w:pPr>
    </w:p>
    <w:sectPr w:rsidR="00393A36" w:rsidSect="00652349">
      <w:type w:val="oddPage"/>
      <w:pgSz w:w="11907" w:h="16840" w:code="9"/>
      <w:pgMar w:top="1701" w:right="851" w:bottom="1134" w:left="3119" w:header="851" w:footer="369"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1BE" w:rsidRDefault="007941BE">
      <w:r>
        <w:separator/>
      </w:r>
    </w:p>
    <w:p w:rsidR="007941BE" w:rsidRDefault="007941BE"/>
    <w:p w:rsidR="007941BE" w:rsidRDefault="007941BE"/>
  </w:endnote>
  <w:endnote w:type="continuationSeparator" w:id="0">
    <w:p w:rsidR="007941BE" w:rsidRDefault="007941BE">
      <w:r>
        <w:continuationSeparator/>
      </w:r>
    </w:p>
    <w:p w:rsidR="007941BE" w:rsidRDefault="007941BE"/>
    <w:p w:rsidR="007941BE" w:rsidRDefault="00794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00"/>
    <w:family w:val="auto"/>
    <w:notTrueType/>
    <w:pitch w:val="default"/>
    <w:sig w:usb0="00000003" w:usb1="00000000" w:usb2="00000000" w:usb3="00000000" w:csb0="00000001" w:csb1="00000000"/>
  </w:font>
  <w:font w:name="EUAlbertina-Regu">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http://projects.cowiportal.com/ps/A031379/Documents/3 Project documents/First interim report/Interim Report Legal Revision/A031379 Interim report legal revision.docx</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http://projects.cowiportal.com/ps/A031379/Documents/3 Project documents/First interim report/Interim Report Legal Revision/A031379 Interim report legal revision.docx</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C:\Users\RSHE\Desktop\Annex 1\A031379 Interim report legal revision annex 1 (new) General law enforcement.docx</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C:\Users\RSHE\Desktop\Annex 1\A031379 Interim report legal revision annex 1 (new) General law enforcement.docx</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http://projects.cowiportal.com/ps/A031379/Documents/3 Project documents/First interim report/Interim Report Legal Revision/A031379 Interim report legal revision.docx</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http://projects.cowiportal.com/ps/A031379/Documents/3 Project documents/First interim report/Interim Report Legal Revision/A031379 Interim report legal revision.docx</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http://projects.cowiportal.com/ps/A031379/Documents/3 Project documents/First interim report/Interim Report Legal Revision/A031379 Interim report legal revision.docx</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http://projects.cowiportal.com/ps/A031379/Documents/3 Project documents/First interim report/Interim Report Legal Revision/A031379 Interim report legal revision.docx</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C:\Users\RSHE\Desktop\Annex 1\A031379 Interim report legal revision annex 1 (new) General law enforcement.docx</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C:\Users\RSHE\Desktop\Annex 1\A031379 Interim report legal revision annex 1 (new) General law enforcement.docx</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C:\Users\RSHE\Desktop\Annex 1\A031379 Interim report legal revision annex 1 (new) General law enforcement.docx</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C:\Users\RSHE\Desktop\Annex 1\A031379 Interim report legal revision annex 1 (new) General law enforcement.docx</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C:\Users\RSHE\Desktop\Annex 1\A031379 Interim report legal revision annex 1 (new) General law enforcement.docx</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Pidipagina"/>
    </w:pPr>
    <w:r>
      <w:fldChar w:fldCharType="begin"/>
    </w:r>
    <w:r>
      <w:instrText xml:space="preserve"> FILENAME \p </w:instrText>
    </w:r>
    <w:r>
      <w:fldChar w:fldCharType="separate"/>
    </w:r>
    <w:r>
      <w:t>C:\Users\RSHE\Desktop\Annex 1\A031379 Interim report legal revision annex 1 (new) General law enforcement.docx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1BE" w:rsidRDefault="007941BE">
      <w:r>
        <w:separator/>
      </w:r>
    </w:p>
    <w:p w:rsidR="007941BE" w:rsidRDefault="007941BE"/>
    <w:p w:rsidR="007941BE" w:rsidRDefault="007941BE"/>
  </w:footnote>
  <w:footnote w:type="continuationSeparator" w:id="0">
    <w:p w:rsidR="007941BE" w:rsidRDefault="007941BE">
      <w:r>
        <w:continuationSeparator/>
      </w:r>
    </w:p>
    <w:p w:rsidR="007941BE" w:rsidRDefault="007941BE"/>
    <w:p w:rsidR="007941BE" w:rsidRDefault="007941BE"/>
  </w:footnote>
  <w:footnote w:id="1">
    <w:p w:rsidR="00387D7C" w:rsidRDefault="00387D7C">
      <w:pPr>
        <w:pStyle w:val="Testonotaapidipagina"/>
      </w:pPr>
      <w:r>
        <w:rPr>
          <w:rStyle w:val="Rimandonotaapidipagina"/>
        </w:rPr>
        <w:footnoteRef/>
      </w:r>
      <w:r>
        <w:t xml:space="preserve"> Se footnote </w:t>
      </w:r>
      <w:r>
        <w:fldChar w:fldCharType="begin"/>
      </w:r>
      <w:r>
        <w:instrText xml:space="preserve"> NOTEREF _Ref347320745 \h </w:instrText>
      </w:r>
      <w:r>
        <w:fldChar w:fldCharType="separate"/>
      </w:r>
      <w:r>
        <w:t>36</w:t>
      </w:r>
      <w:r>
        <w:fldChar w:fldCharType="end"/>
      </w:r>
    </w:p>
  </w:footnote>
  <w:footnote w:id="2">
    <w:p w:rsidR="00387D7C" w:rsidRDefault="00387D7C">
      <w:pPr>
        <w:pStyle w:val="Testonotaapidipagina"/>
      </w:pPr>
      <w:r>
        <w:rPr>
          <w:rStyle w:val="Rimandonotaapidipagina"/>
        </w:rPr>
        <w:footnoteRef/>
      </w:r>
      <w:r>
        <w:t xml:space="preserve"> COM(2009)538 final Communication from the Commission to the Council the European Parliament, the European Economic and Social Committee and the Committee of the Regions - Towards the integration of maritime surveillance: A common information sharing environment for the EU maritime domain </w:t>
      </w:r>
    </w:p>
  </w:footnote>
  <w:footnote w:id="3">
    <w:p w:rsidR="00387D7C" w:rsidRDefault="00387D7C">
      <w:pPr>
        <w:pStyle w:val="Testonotaapidipagina"/>
      </w:pPr>
      <w:r>
        <w:rPr>
          <w:rStyle w:val="Rimandonotaapidipagina"/>
        </w:rPr>
        <w:footnoteRef/>
      </w:r>
      <w:r>
        <w:t xml:space="preserve"> Council conclusions on integration of maritime surveillance 2974th EXTERNAL RELATIONS Council meeting Brussels, 17 November 2009.</w:t>
      </w:r>
    </w:p>
    <w:p w:rsidR="00387D7C" w:rsidRDefault="00387D7C">
      <w:pPr>
        <w:pStyle w:val="Testonotaapidipagina"/>
      </w:pPr>
      <w:r>
        <w:t xml:space="preserve">The Council also recalls its own Conclusions of the European Council on 14 December 2007; and the Council Conclusions on the Integrated Maritime policy on 8 December 2008. </w:t>
      </w:r>
    </w:p>
  </w:footnote>
  <w:footnote w:id="4">
    <w:p w:rsidR="00387D7C" w:rsidRDefault="00387D7C">
      <w:pPr>
        <w:pStyle w:val="Testonotaapidipagina"/>
      </w:pPr>
      <w:r>
        <w:rPr>
          <w:rStyle w:val="Rimandonotaapidipagina"/>
        </w:rPr>
        <w:footnoteRef/>
      </w:r>
      <w:r>
        <w:t xml:space="preserve"> </w:t>
      </w:r>
      <w:r>
        <w:rPr>
          <w:szCs w:val="22"/>
        </w:rPr>
        <w:t>COM(2010) 584 : Integrating Maritime Surveillance Communication from the Commission to the Council and the European Parliament on a Draft Roadmap towards establishing the Common Information Sharing Environment for the surveillance of the EU maritime domain.</w:t>
      </w:r>
      <w:r>
        <w:t xml:space="preserve"> </w:t>
      </w:r>
    </w:p>
  </w:footnote>
  <w:footnote w:id="5">
    <w:p w:rsidR="00387D7C" w:rsidRDefault="00387D7C">
      <w:pPr>
        <w:pStyle w:val="Testonotaapidipagina"/>
      </w:pPr>
      <w:r>
        <w:rPr>
          <w:rStyle w:val="Rimandonotaapidipagina"/>
        </w:rPr>
        <w:footnoteRef/>
      </w:r>
      <w:r>
        <w:t xml:space="preserve"> </w:t>
      </w:r>
      <w:r>
        <w:rPr>
          <w:szCs w:val="22"/>
        </w:rPr>
        <w:t>Council conclusions on integration of Maritime Surveillance Towards the integration of maritime surveillance: A common information sharing environment for the EU maritime domain 3092nd GENERAL AFFAIRS Council meeting Brussels, 23 May 2011</w:t>
      </w:r>
      <w:r>
        <w:t xml:space="preserve"> </w:t>
      </w:r>
    </w:p>
  </w:footnote>
  <w:footnote w:id="6">
    <w:p w:rsidR="00387D7C" w:rsidRDefault="00387D7C">
      <w:pPr>
        <w:pStyle w:val="Testonotaapidipagina"/>
      </w:pPr>
      <w:r>
        <w:rPr>
          <w:rStyle w:val="Rimandonotaapidipagina"/>
        </w:rPr>
        <w:footnoteRef/>
      </w:r>
      <w:r>
        <w:t xml:space="preserve"> Declaration of the European Ministers responsible for the Integrated Maritime Policy and the European Commission, on a Marine and Maritime Agenda for growth and jobs "The Limassol Declaration", 7 October 2012.</w:t>
      </w:r>
    </w:p>
  </w:footnote>
  <w:footnote w:id="7">
    <w:p w:rsidR="00387D7C" w:rsidRDefault="00387D7C">
      <w:pPr>
        <w:pStyle w:val="Testonotaapidipagina"/>
      </w:pPr>
      <w:r>
        <w:rPr>
          <w:rStyle w:val="Rimandonotaapidipagina"/>
        </w:rPr>
        <w:footnoteRef/>
      </w:r>
      <w:r>
        <w:t xml:space="preserve"> See for instance the Aarhus Convention and also the EU Directive 90/313 on access to environmental information.</w:t>
      </w:r>
    </w:p>
  </w:footnote>
  <w:footnote w:id="8">
    <w:p w:rsidR="00387D7C" w:rsidRDefault="00387D7C">
      <w:pPr>
        <w:pStyle w:val="Testonotaapidipagina"/>
      </w:pPr>
      <w:r>
        <w:rPr>
          <w:rStyle w:val="Rimandonotaapidipagina"/>
        </w:rPr>
        <w:footnoteRef/>
      </w:r>
      <w:r>
        <w:t xml:space="preserve"> These examples serve to illustrate the sector orientation of authorities within the different functions.</w:t>
      </w:r>
    </w:p>
  </w:footnote>
  <w:footnote w:id="9">
    <w:p w:rsidR="00387D7C" w:rsidRDefault="00387D7C">
      <w:pPr>
        <w:pStyle w:val="Testonotaapidipagina"/>
      </w:pPr>
      <w:r>
        <w:rPr>
          <w:rStyle w:val="Rimandonotaapidipagina"/>
        </w:rPr>
        <w:footnoteRef/>
      </w:r>
      <w:r>
        <w:t xml:space="preserve"> http://ec.europa.eu/maritimeaffairs/documentation/studies/study_monitoring_en.htm</w:t>
      </w:r>
    </w:p>
  </w:footnote>
  <w:footnote w:id="10">
    <w:p w:rsidR="00387D7C" w:rsidRDefault="00387D7C">
      <w:pPr>
        <w:pStyle w:val="Testonotaapidipagina"/>
      </w:pPr>
      <w:r>
        <w:rPr>
          <w:rStyle w:val="Rimandonotaapidipagina"/>
        </w:rPr>
        <w:footnoteRef/>
      </w:r>
      <w:r>
        <w:t xml:space="preserve"> http://www.marsuno.eu/</w:t>
      </w:r>
    </w:p>
  </w:footnote>
  <w:footnote w:id="11">
    <w:p w:rsidR="00387D7C" w:rsidRDefault="00387D7C">
      <w:pPr>
        <w:pStyle w:val="Testonotaapidipagina"/>
      </w:pPr>
      <w:r>
        <w:rPr>
          <w:rStyle w:val="Rimandonotaapidipagina"/>
        </w:rPr>
        <w:footnoteRef/>
      </w:r>
      <w:r>
        <w:t xml:space="preserve"> http://www.bluemassmed.net/</w:t>
      </w:r>
    </w:p>
  </w:footnote>
  <w:footnote w:id="12">
    <w:p w:rsidR="00387D7C" w:rsidRDefault="00387D7C">
      <w:pPr>
        <w:pStyle w:val="Testonotaapidipagina"/>
        <w:rPr>
          <w:lang w:val="en-US"/>
        </w:rPr>
      </w:pPr>
      <w:r>
        <w:rPr>
          <w:rStyle w:val="Rimandonotaapidipagina"/>
        </w:rPr>
        <w:footnoteRef/>
      </w:r>
      <w:r>
        <w:t xml:space="preserve"> </w:t>
      </w:r>
      <w:r>
        <w:rPr>
          <w:lang w:val="en-US"/>
        </w:rPr>
        <w:t>And, as outlined above, the Charter of Fundamental Rights of the European Union,</w:t>
      </w:r>
    </w:p>
  </w:footnote>
  <w:footnote w:id="13">
    <w:p w:rsidR="00387D7C" w:rsidRDefault="00387D7C">
      <w:pPr>
        <w:pStyle w:val="Testonotaapidipagina"/>
      </w:pPr>
      <w:r>
        <w:rPr>
          <w:rStyle w:val="Rimandonotaapidipagina"/>
        </w:rPr>
        <w:footnoteRef/>
      </w:r>
      <w:r>
        <w:t xml:space="preserve"> MARSUNO Final Report, pp.38-39.,</w:t>
      </w:r>
    </w:p>
  </w:footnote>
  <w:footnote w:id="14">
    <w:p w:rsidR="00387D7C" w:rsidRDefault="00387D7C">
      <w:pPr>
        <w:pStyle w:val="Testonotaapidipagina"/>
        <w:rPr>
          <w:lang w:val="en-US"/>
        </w:rPr>
      </w:pPr>
      <w:r>
        <w:rPr>
          <w:rStyle w:val="Rimandonotaapidipagina"/>
        </w:rPr>
        <w:footnoteRef/>
      </w:r>
      <w:r>
        <w:t xml:space="preserve"> </w:t>
      </w:r>
      <w:r>
        <w:rPr>
          <w:lang w:val="en-US"/>
        </w:rPr>
        <w:t xml:space="preserve">More information, examples and definitions can be found here: </w:t>
      </w:r>
      <w:hyperlink r:id="rId1" w:history="1">
        <w:r>
          <w:rPr>
            <w:rStyle w:val="Collegamentoipertestuale"/>
            <w:lang w:val="en-US"/>
          </w:rPr>
          <w:t>http://ec.europa.eu/justice/data-protection/index_en.htm</w:t>
        </w:r>
      </w:hyperlink>
      <w:r>
        <w:rPr>
          <w:lang w:val="en-US"/>
        </w:rPr>
        <w:t xml:space="preserve"> </w:t>
      </w:r>
    </w:p>
  </w:footnote>
  <w:footnote w:id="15">
    <w:p w:rsidR="00387D7C" w:rsidRDefault="00387D7C">
      <w:pPr>
        <w:pStyle w:val="Testonotaapidipagina"/>
      </w:pPr>
      <w:r>
        <w:rPr>
          <w:rStyle w:val="Rimandonotaapidipagina"/>
        </w:rPr>
        <w:footnoteRef/>
      </w:r>
      <w:r>
        <w:t xml:space="preserve"> Opinion 03/2013 on purpose limitation, Article 29 Data Protection Working Party, 00569/13/EN WP 203, p. 21.</w:t>
      </w:r>
    </w:p>
  </w:footnote>
  <w:footnote w:id="16">
    <w:p w:rsidR="00387D7C" w:rsidRDefault="00387D7C">
      <w:pPr>
        <w:pStyle w:val="Testonotaapidipagina"/>
      </w:pPr>
      <w:r>
        <w:rPr>
          <w:rStyle w:val="Rimandonotaapidipagina"/>
        </w:rPr>
        <w:footnoteRef/>
      </w:r>
      <w:r>
        <w:t xml:space="preserve"> Ibid p. 16.</w:t>
      </w:r>
    </w:p>
  </w:footnote>
  <w:footnote w:id="17">
    <w:p w:rsidR="00387D7C" w:rsidRDefault="00387D7C">
      <w:pPr>
        <w:pStyle w:val="Corpotesto"/>
        <w:rPr>
          <w:sz w:val="20"/>
        </w:rPr>
      </w:pPr>
      <w:r>
        <w:rPr>
          <w:rStyle w:val="Rimandonotaapidipagina"/>
          <w:sz w:val="20"/>
        </w:rPr>
        <w:footnoteRef/>
      </w:r>
      <w:r>
        <w:rPr>
          <w:sz w:val="20"/>
        </w:rPr>
        <w:t xml:space="preserve"> </w:t>
      </w:r>
      <w:r>
        <w:rPr>
          <w:sz w:val="20"/>
          <w:lang w:val="en-US"/>
        </w:rPr>
        <w:t xml:space="preserve">See, e.g. Annex II of Directive 2000/59 </w:t>
      </w:r>
      <w:r>
        <w:rPr>
          <w:sz w:val="20"/>
        </w:rPr>
        <w:t xml:space="preserve">which provides that the data may be used for port State control and other inspection purposes. </w:t>
      </w:r>
    </w:p>
    <w:p w:rsidR="00387D7C" w:rsidRDefault="00387D7C">
      <w:pPr>
        <w:pStyle w:val="Testonotaapidipagina"/>
        <w:rPr>
          <w:lang w:val="en-US"/>
        </w:rPr>
      </w:pPr>
    </w:p>
  </w:footnote>
  <w:footnote w:id="18">
    <w:p w:rsidR="00387D7C" w:rsidRDefault="00387D7C">
      <w:pPr>
        <w:pStyle w:val="Testonotaapidipagina"/>
      </w:pPr>
      <w:r>
        <w:rPr>
          <w:rStyle w:val="Rimandonotaapidipagina"/>
        </w:rPr>
        <w:footnoteRef/>
      </w:r>
      <w:r>
        <w:t xml:space="preserve"> According to the current planning the data protection is expected to be adopted in 2013. The European Parliament will most likely vote on the proposal in April or May 2013.</w:t>
      </w:r>
    </w:p>
  </w:footnote>
  <w:footnote w:id="19">
    <w:p w:rsidR="00387D7C" w:rsidRDefault="00387D7C">
      <w:pPr>
        <w:pStyle w:val="Testonotaapidipagina"/>
      </w:pPr>
      <w:r>
        <w:rPr>
          <w:rStyle w:val="Rimandonotaapidipagina"/>
        </w:rPr>
        <w:footnoteRef/>
      </w:r>
      <w:r>
        <w:t xml:space="preserve"> Regulation (EC) No 1049/2001 of the European Parliament and of the Council of 30 May 2001 regarding public access to European Parliament, Council and Commission documents</w:t>
      </w:r>
    </w:p>
  </w:footnote>
  <w:footnote w:id="20">
    <w:p w:rsidR="00387D7C" w:rsidRDefault="00387D7C">
      <w:pPr>
        <w:pStyle w:val="Testonotaapidipagina"/>
      </w:pPr>
      <w:r>
        <w:rPr>
          <w:rStyle w:val="Rimandonotaapidipagina"/>
        </w:rPr>
        <w:footnoteRef/>
      </w:r>
      <w:r>
        <w:t xml:space="preserve"> </w:t>
      </w:r>
      <w:hyperlink r:id="rId2" w:history="1">
        <w:r>
          <w:rPr>
            <w:rStyle w:val="Collegamentoipertestuale"/>
          </w:rPr>
          <w:t>http://ec.europa.eu/digital-agenda/en/scoreboard</w:t>
        </w:r>
      </w:hyperlink>
      <w:r>
        <w:t xml:space="preserve"> </w:t>
      </w:r>
    </w:p>
  </w:footnote>
  <w:footnote w:id="21">
    <w:p w:rsidR="00387D7C" w:rsidRDefault="00387D7C">
      <w:pPr>
        <w:pStyle w:val="Testonotaapidipagina"/>
      </w:pPr>
      <w:r>
        <w:rPr>
          <w:rStyle w:val="Rimandonotaapidipagina"/>
        </w:rPr>
        <w:footnoteRef/>
      </w:r>
      <w:r>
        <w:t xml:space="preserve">  Such finding corresponds to the examples provided by the MARSUNO final report with regard to confidentiality provisions imposed by contracts. One example is the standard agreement of Lloyds Register Fairplay Limited relating to AIS Live. This standard agreement is not a result of "poorly drafting" but it imposes nevertheless a duty of confidentiality on users and effectively prohibits unauthorised third party re-use. Similar provisions are to be found in the end-user licence for CleanSeaNet including a purpose limitation, the effect of which is that MS may use the data solely for the purpose of oil spill monitoring. Typically agreements of this type also include provisions on the protection of the data supplier’s intellectual property rights.</w:t>
      </w:r>
    </w:p>
  </w:footnote>
  <w:footnote w:id="22">
    <w:p w:rsidR="00387D7C" w:rsidRDefault="00387D7C">
      <w:pPr>
        <w:pStyle w:val="Testonotaapidipagina"/>
      </w:pPr>
      <w:r>
        <w:rPr>
          <w:rStyle w:val="Rimandonotaapidipagina"/>
        </w:rPr>
        <w:footnoteRef/>
      </w:r>
      <w:r>
        <w:t xml:space="preserve"> Additional administrative burdens will also imply additional cost, however depending on the context additional access to data could result in overall lower administrative burdens and costs.</w:t>
      </w:r>
    </w:p>
  </w:footnote>
  <w:footnote w:id="23">
    <w:p w:rsidR="00387D7C" w:rsidRDefault="00387D7C">
      <w:pPr>
        <w:pStyle w:val="Testonotaapidipagina"/>
      </w:pPr>
      <w:r>
        <w:rPr>
          <w:rStyle w:val="Rimandonotaapidipagina"/>
        </w:rPr>
        <w:footnoteRef/>
      </w:r>
      <w:r>
        <w:t xml:space="preserve"> Legal Aspects Report, p. 3. </w:t>
      </w:r>
    </w:p>
  </w:footnote>
  <w:footnote w:id="24">
    <w:p w:rsidR="00387D7C" w:rsidRDefault="00387D7C">
      <w:pPr>
        <w:pStyle w:val="Testonotaapidipagina"/>
      </w:pPr>
      <w:r>
        <w:rPr>
          <w:rStyle w:val="Rimandonotaapidipagina"/>
        </w:rPr>
        <w:footnoteRef/>
      </w:r>
      <w:r>
        <w:t xml:space="preserve"> Commission Implementing Regulation (EU) No 404/2011 laying down detailed rules for the implementation of Council Regulation (EC) No 404/2011 establishing a Community control system for ensuring compliance with the rules of Common Fisheries Policy.</w:t>
      </w:r>
    </w:p>
  </w:footnote>
  <w:footnote w:id="25">
    <w:p w:rsidR="00387D7C" w:rsidRDefault="00387D7C">
      <w:pPr>
        <w:pStyle w:val="Testonotaapidipagina"/>
      </w:pPr>
      <w:r>
        <w:rPr>
          <w:rStyle w:val="Rimandonotaapidipagina"/>
        </w:rPr>
        <w:footnoteRef/>
      </w:r>
      <w:r>
        <w:t xml:space="preserve"> Opinion of the European Data Protection Supervisor on the Commission Implementing Regulation (EU) No 404/2011 laying down detailed rules for the implementation of Council Regulation (EC) No 1224/2009 establishing a Community control system for ensuring compliance with the rules of the common fisheries policy, 2012/C 37/01, Opinion 2002/C 37/01 paras. 15 and 16.</w:t>
      </w:r>
    </w:p>
  </w:footnote>
  <w:footnote w:id="26">
    <w:p w:rsidR="00387D7C" w:rsidRDefault="00387D7C">
      <w:pPr>
        <w:pStyle w:val="Testonotaapidipagina"/>
      </w:pPr>
      <w:r>
        <w:rPr>
          <w:rStyle w:val="Rimandonotaapidipagina"/>
        </w:rPr>
        <w:footnoteRef/>
      </w:r>
      <w:r>
        <w:t xml:space="preserve"> Parties involved in trade and transport should be able to lodge standardised information and documents via an electronic single window to fulfil reporting formalities.</w:t>
      </w:r>
    </w:p>
    <w:p w:rsidR="00387D7C" w:rsidRDefault="00387D7C">
      <w:pPr>
        <w:pStyle w:val="Testonotaapidipagina"/>
      </w:pPr>
      <w:r>
        <w:t>Individual data elements should only be submitted once. (Recital 9 of Directive 2010/65/EC)</w:t>
      </w:r>
    </w:p>
  </w:footnote>
  <w:footnote w:id="27">
    <w:p w:rsidR="00387D7C" w:rsidRDefault="00387D7C">
      <w:pPr>
        <w:autoSpaceDE w:val="0"/>
        <w:autoSpaceDN w:val="0"/>
        <w:adjustRightInd w:val="0"/>
        <w:spacing w:line="240" w:lineRule="auto"/>
        <w:rPr>
          <w:lang w:val="en-US"/>
        </w:rPr>
      </w:pPr>
      <w:r>
        <w:rPr>
          <w:rStyle w:val="Rimandonotaapidipagina"/>
        </w:rPr>
        <w:footnoteRef/>
      </w:r>
      <w:r>
        <w:t xml:space="preserve"> </w:t>
      </w:r>
      <w:r>
        <w:rPr>
          <w:sz w:val="20"/>
          <w:lang w:val="en-US"/>
        </w:rPr>
        <w:t>Regulation (EC) No 1049/2001 regarding public access to European Parliament, Council and Commission documents.</w:t>
      </w:r>
    </w:p>
  </w:footnote>
  <w:footnote w:id="28">
    <w:p w:rsidR="00387D7C" w:rsidRDefault="00387D7C">
      <w:pPr>
        <w:pStyle w:val="Testonotaapidipagina"/>
      </w:pPr>
      <w:r>
        <w:rPr>
          <w:rStyle w:val="Rimandonotaapidipagina"/>
        </w:rPr>
        <w:footnoteRef/>
      </w:r>
      <w:r>
        <w:t xml:space="preserve"> E.g. manufacturers, importers, exporters, brokers, carriers, consolidators, intermediaries, ports, airports, terminal operators, integrated operators, warehouses and distributors</w:t>
      </w:r>
    </w:p>
  </w:footnote>
  <w:footnote w:id="29">
    <w:p w:rsidR="00387D7C" w:rsidRDefault="00387D7C">
      <w:pPr>
        <w:pStyle w:val="Testonotaapidipagina"/>
        <w:rPr>
          <w:lang w:val="en-US"/>
        </w:rPr>
      </w:pPr>
      <w:r>
        <w:rPr>
          <w:rStyle w:val="Rimandonotaapidipagina"/>
        </w:rPr>
        <w:footnoteRef/>
      </w:r>
      <w:r>
        <w:t xml:space="preserve"> COM(2012) 64 final.</w:t>
      </w:r>
    </w:p>
  </w:footnote>
  <w:footnote w:id="30">
    <w:p w:rsidR="00387D7C" w:rsidRDefault="00387D7C">
      <w:pPr>
        <w:pStyle w:val="Testonotaapidipagina"/>
      </w:pPr>
      <w:r>
        <w:rPr>
          <w:rStyle w:val="Rimandonotaapidipagina"/>
        </w:rPr>
        <w:footnoteRef/>
      </w:r>
      <w:r>
        <w:t xml:space="preserve"> Directive 2003/4/EC</w:t>
      </w:r>
    </w:p>
  </w:footnote>
  <w:footnote w:id="31">
    <w:p w:rsidR="00387D7C" w:rsidRPr="0068025B" w:rsidRDefault="00387D7C">
      <w:pPr>
        <w:pStyle w:val="Testonotaapidipagina"/>
        <w:rPr>
          <w:lang w:val="en-US"/>
        </w:rPr>
      </w:pPr>
      <w:r>
        <w:rPr>
          <w:rStyle w:val="Rimandonotaapidipagina"/>
        </w:rPr>
        <w:footnoteRef/>
      </w:r>
      <w:r>
        <w:t xml:space="preserve"> The only exception is the special communication system established for major emergencies under the Council Decision 2007/779 establishing a Community Civil Protection Mechanism. The Decision is in more detail analysed in Annex 1.</w:t>
      </w:r>
    </w:p>
  </w:footnote>
  <w:footnote w:id="32">
    <w:p w:rsidR="00387D7C" w:rsidRDefault="00387D7C">
      <w:pPr>
        <w:pStyle w:val="Corpotesto"/>
      </w:pPr>
      <w:r>
        <w:rPr>
          <w:rStyle w:val="Rimandonotaapidipagina"/>
        </w:rPr>
        <w:footnoteRef/>
      </w:r>
      <w:r>
        <w:t xml:space="preserve"> It is envisaged that the relevant information in SafeSeaNet will also be made available for purposes other than those related to maritime safety, maritime security and marine environment protection and thereby be part of the surveillance tools used in the EUROSUR framework.</w:t>
      </w:r>
    </w:p>
  </w:footnote>
  <w:footnote w:id="33">
    <w:p w:rsidR="00387D7C" w:rsidRDefault="00387D7C">
      <w:pPr>
        <w:pStyle w:val="Testonotaapidipagina"/>
      </w:pPr>
      <w:r>
        <w:rPr>
          <w:rStyle w:val="Rimandonotaapidipagina"/>
        </w:rPr>
        <w:footnoteRef/>
      </w:r>
      <w:r>
        <w:t xml:space="preserve"> Joint Action 2004/551/CFSP</w:t>
      </w:r>
    </w:p>
  </w:footnote>
  <w:footnote w:id="34">
    <w:p w:rsidR="00387D7C" w:rsidRDefault="00387D7C">
      <w:pPr>
        <w:pStyle w:val="Testonotaapidipagina"/>
      </w:pPr>
      <w:r>
        <w:rPr>
          <w:rStyle w:val="Rimandonotaapidipagina"/>
        </w:rPr>
        <w:footnoteRef/>
      </w:r>
      <w:r>
        <w:t xml:space="preserve"> The specific assessment of proportionality would most likely have to be revised during the course of this IA and related to the choice of architectural vision. This relates to the organisational setup of CISE whether the technical facilities will be managed by MS, EC or user communities. Some cross function/cross border coordination must be foreseen; however options are still very open at this stage. This is a concern that was raised in the BlueMassMed project and during the TAG meeting on 16-17 January 2013.</w:t>
      </w:r>
    </w:p>
  </w:footnote>
  <w:footnote w:id="35">
    <w:p w:rsidR="00387D7C" w:rsidRDefault="00387D7C">
      <w:pPr>
        <w:pStyle w:val="Testonotaapidipagina"/>
      </w:pPr>
      <w:r>
        <w:rPr>
          <w:rStyle w:val="Rimandonotaapidipagina"/>
        </w:rPr>
        <w:footnoteRef/>
      </w:r>
      <w:r>
        <w:t xml:space="preserve"> Opinion 1/08, 30 November 2009, para. 110.</w:t>
      </w:r>
    </w:p>
  </w:footnote>
  <w:footnote w:id="36">
    <w:p w:rsidR="00387D7C" w:rsidRDefault="00387D7C">
      <w:pPr>
        <w:jc w:val="both"/>
        <w:rPr>
          <w:sz w:val="20"/>
        </w:rPr>
      </w:pPr>
      <w:r>
        <w:rPr>
          <w:rStyle w:val="Rimandonotaapidipagina"/>
          <w:sz w:val="20"/>
        </w:rPr>
        <w:footnoteRef/>
      </w:r>
      <w:r>
        <w:rPr>
          <w:sz w:val="20"/>
        </w:rPr>
        <w:t xml:space="preserve"> Case C</w:t>
      </w:r>
      <w:r>
        <w:rPr>
          <w:sz w:val="20"/>
        </w:rPr>
        <w:noBreakHyphen/>
        <w:t xml:space="preserve">211/01 </w:t>
      </w:r>
      <w:r>
        <w:rPr>
          <w:i/>
          <w:iCs/>
          <w:sz w:val="20"/>
        </w:rPr>
        <w:t>Commission</w:t>
      </w:r>
      <w:r>
        <w:rPr>
          <w:sz w:val="20"/>
        </w:rPr>
        <w:t xml:space="preserve"> v </w:t>
      </w:r>
      <w:r>
        <w:rPr>
          <w:i/>
          <w:iCs/>
          <w:sz w:val="20"/>
        </w:rPr>
        <w:t>Council</w:t>
      </w:r>
      <w:r>
        <w:rPr>
          <w:sz w:val="20"/>
        </w:rPr>
        <w:t xml:space="preserve"> [2003] ECR I</w:t>
      </w:r>
      <w:r>
        <w:rPr>
          <w:sz w:val="20"/>
        </w:rPr>
        <w:noBreakHyphen/>
        <w:t>8913, para. 40, and Case C</w:t>
      </w:r>
      <w:r>
        <w:rPr>
          <w:sz w:val="20"/>
        </w:rPr>
        <w:noBreakHyphen/>
        <w:t xml:space="preserve">91/05 </w:t>
      </w:r>
      <w:r>
        <w:rPr>
          <w:i/>
          <w:iCs/>
          <w:sz w:val="20"/>
        </w:rPr>
        <w:t>Commission</w:t>
      </w:r>
      <w:r>
        <w:rPr>
          <w:sz w:val="20"/>
        </w:rPr>
        <w:t xml:space="preserve"> v </w:t>
      </w:r>
      <w:r>
        <w:rPr>
          <w:i/>
          <w:iCs/>
          <w:sz w:val="20"/>
        </w:rPr>
        <w:t>Council</w:t>
      </w:r>
      <w:r>
        <w:rPr>
          <w:sz w:val="20"/>
        </w:rPr>
        <w:t>, para. 75).</w:t>
      </w:r>
    </w:p>
  </w:footnote>
  <w:footnote w:id="37">
    <w:p w:rsidR="00387D7C" w:rsidRDefault="00387D7C">
      <w:pPr>
        <w:pStyle w:val="Testonotaapidipagina"/>
      </w:pPr>
      <w:r>
        <w:rPr>
          <w:rStyle w:val="Rimandonotaapidipagina"/>
        </w:rPr>
        <w:footnoteRef/>
      </w:r>
      <w:r>
        <w:t xml:space="preserve"> Case C</w:t>
      </w:r>
      <w:r>
        <w:noBreakHyphen/>
        <w:t xml:space="preserve">155/91 </w:t>
      </w:r>
      <w:r>
        <w:rPr>
          <w:i/>
          <w:iCs/>
        </w:rPr>
        <w:t>Commission</w:t>
      </w:r>
      <w:r>
        <w:t xml:space="preserve"> v </w:t>
      </w:r>
      <w:r>
        <w:rPr>
          <w:i/>
          <w:iCs/>
        </w:rPr>
        <w:t>Council</w:t>
      </w:r>
      <w:r>
        <w:t xml:space="preserve"> [1993] ECR I</w:t>
      </w:r>
      <w:r>
        <w:noBreakHyphen/>
        <w:t>939, paras. 19 and 21; Case C</w:t>
      </w:r>
      <w:r>
        <w:noBreakHyphen/>
        <w:t xml:space="preserve">36/98 </w:t>
      </w:r>
      <w:r>
        <w:rPr>
          <w:i/>
          <w:iCs/>
        </w:rPr>
        <w:t>Spain</w:t>
      </w:r>
      <w:r>
        <w:t xml:space="preserve"> v </w:t>
      </w:r>
      <w:r>
        <w:rPr>
          <w:i/>
          <w:iCs/>
        </w:rPr>
        <w:t>Council</w:t>
      </w:r>
      <w:r>
        <w:t xml:space="preserve"> [2001] ECR I</w:t>
      </w:r>
      <w:r>
        <w:noBreakHyphen/>
        <w:t>779, para. 59; Case C</w:t>
      </w:r>
      <w:r>
        <w:noBreakHyphen/>
        <w:t xml:space="preserve">338/01 </w:t>
      </w:r>
      <w:r>
        <w:rPr>
          <w:i/>
          <w:iCs/>
        </w:rPr>
        <w:t>Commission</w:t>
      </w:r>
      <w:r>
        <w:t xml:space="preserve"> v </w:t>
      </w:r>
      <w:r>
        <w:rPr>
          <w:i/>
          <w:iCs/>
        </w:rPr>
        <w:t>Council</w:t>
      </w:r>
      <w:r>
        <w:t>, para. 55; Case C</w:t>
      </w:r>
      <w:r>
        <w:noBreakHyphen/>
        <w:t xml:space="preserve">91/05 </w:t>
      </w:r>
      <w:r>
        <w:rPr>
          <w:i/>
          <w:iCs/>
        </w:rPr>
        <w:t>Commission</w:t>
      </w:r>
      <w:r>
        <w:t xml:space="preserve"> v </w:t>
      </w:r>
      <w:r>
        <w:rPr>
          <w:i/>
          <w:iCs/>
        </w:rPr>
        <w:t>Council</w:t>
      </w:r>
      <w:r>
        <w:t>, para. 73.</w:t>
      </w:r>
    </w:p>
  </w:footnote>
  <w:footnote w:id="38">
    <w:p w:rsidR="00387D7C" w:rsidRDefault="00387D7C">
      <w:pPr>
        <w:pStyle w:val="Testonotaapidipagina"/>
      </w:pPr>
      <w:r>
        <w:rPr>
          <w:rStyle w:val="Rimandonotaapidipagina"/>
        </w:rPr>
        <w:footnoteRef/>
      </w:r>
      <w:r>
        <w:t xml:space="preserve"> Case C</w:t>
      </w:r>
      <w:r>
        <w:noBreakHyphen/>
        <w:t xml:space="preserve">338/01 </w:t>
      </w:r>
      <w:r>
        <w:rPr>
          <w:i/>
          <w:iCs/>
        </w:rPr>
        <w:t>Commission</w:t>
      </w:r>
      <w:r>
        <w:t xml:space="preserve"> v </w:t>
      </w:r>
      <w:r>
        <w:rPr>
          <w:i/>
          <w:iCs/>
        </w:rPr>
        <w:t>Council</w:t>
      </w:r>
      <w:r>
        <w:t>, para. 60; Case C</w:t>
      </w:r>
      <w:r>
        <w:noBreakHyphen/>
        <w:t xml:space="preserve">533/03 </w:t>
      </w:r>
      <w:r>
        <w:rPr>
          <w:i/>
          <w:iCs/>
        </w:rPr>
        <w:t>Commission</w:t>
      </w:r>
      <w:r>
        <w:t xml:space="preserve"> v </w:t>
      </w:r>
      <w:r>
        <w:rPr>
          <w:i/>
          <w:iCs/>
        </w:rPr>
        <w:t>Council</w:t>
      </w:r>
      <w:r>
        <w:t xml:space="preserve"> [2006] ECR I</w:t>
      </w:r>
      <w:r>
        <w:noBreakHyphen/>
        <w:t>1025, para. 45.</w:t>
      </w:r>
    </w:p>
  </w:footnote>
  <w:footnote w:id="39">
    <w:p w:rsidR="00387D7C" w:rsidRDefault="00387D7C">
      <w:pPr>
        <w:pStyle w:val="Testonotaapidipagina"/>
      </w:pPr>
      <w:r>
        <w:rPr>
          <w:rStyle w:val="Rimandonotaapidipagina"/>
        </w:rPr>
        <w:footnoteRef/>
      </w:r>
      <w:r>
        <w:t xml:space="preserve"> Opinion 1/2008, para. 166.</w:t>
      </w:r>
    </w:p>
  </w:footnote>
  <w:footnote w:id="40">
    <w:p w:rsidR="00387D7C" w:rsidRDefault="00387D7C">
      <w:pPr>
        <w:pStyle w:val="Testonotaapidipagina"/>
        <w:rPr>
          <w:sz w:val="22"/>
          <w:szCs w:val="22"/>
        </w:rPr>
      </w:pPr>
      <w:r>
        <w:rPr>
          <w:rStyle w:val="Rimandonotaapidipagina"/>
        </w:rPr>
        <w:footnoteRef/>
      </w:r>
      <w:r>
        <w:t xml:space="preserve"> Titanium dioxide case, paras. 17-21; Joined Cases C</w:t>
      </w:r>
      <w:r>
        <w:noBreakHyphen/>
        <w:t>164/97 and C</w:t>
      </w:r>
      <w:r>
        <w:noBreakHyphen/>
        <w:t xml:space="preserve">165/97 </w:t>
      </w:r>
      <w:r>
        <w:rPr>
          <w:i/>
          <w:iCs/>
        </w:rPr>
        <w:t>Parliament</w:t>
      </w:r>
      <w:r>
        <w:t xml:space="preserve"> v </w:t>
      </w:r>
      <w:r>
        <w:rPr>
          <w:i/>
          <w:iCs/>
        </w:rPr>
        <w:t>Council</w:t>
      </w:r>
      <w:r>
        <w:t xml:space="preserve"> [1999] ECR I</w:t>
      </w:r>
      <w:r>
        <w:noBreakHyphen/>
        <w:t>1139, para. 14; Case C</w:t>
      </w:r>
      <w:r>
        <w:noBreakHyphen/>
        <w:t xml:space="preserve">338/01 </w:t>
      </w:r>
      <w:r>
        <w:rPr>
          <w:i/>
          <w:iCs/>
        </w:rPr>
        <w:t xml:space="preserve">Commission </w:t>
      </w:r>
      <w:r>
        <w:t xml:space="preserve">v </w:t>
      </w:r>
      <w:r>
        <w:rPr>
          <w:i/>
          <w:iCs/>
        </w:rPr>
        <w:t>Council</w:t>
      </w:r>
      <w:r>
        <w:t>, para. 57; Case C</w:t>
      </w:r>
      <w:r>
        <w:noBreakHyphen/>
        <w:t xml:space="preserve">94/03 </w:t>
      </w:r>
      <w:r>
        <w:rPr>
          <w:i/>
          <w:iCs/>
        </w:rPr>
        <w:t>Commission</w:t>
      </w:r>
      <w:r>
        <w:t xml:space="preserve"> v </w:t>
      </w:r>
      <w:r>
        <w:rPr>
          <w:i/>
          <w:iCs/>
        </w:rPr>
        <w:t xml:space="preserve">Council </w:t>
      </w:r>
      <w:r>
        <w:t>[2006] ECR I</w:t>
      </w:r>
      <w:r>
        <w:noBreakHyphen/>
        <w:t>1, para. 52; Case C</w:t>
      </w:r>
      <w:r>
        <w:noBreakHyphen/>
        <w:t xml:space="preserve">178/03 </w:t>
      </w:r>
      <w:r>
        <w:rPr>
          <w:i/>
          <w:iCs/>
        </w:rPr>
        <w:t>Commission</w:t>
      </w:r>
      <w:r>
        <w:t xml:space="preserve"> v </w:t>
      </w:r>
      <w:r>
        <w:rPr>
          <w:i/>
          <w:iCs/>
        </w:rPr>
        <w:t>ParliamentandCouncil</w:t>
      </w:r>
      <w:r>
        <w:t xml:space="preserve"> [2006] ECR I</w:t>
      </w:r>
      <w:r>
        <w:noBreakHyphen/>
        <w:t>107, para. 57); Case C-300/89, paras. 17-20 (Titanium Dioxide case); Case C-338/01 Commission v Council [2004] ECR I-4829, para. 57.</w:t>
      </w:r>
    </w:p>
  </w:footnote>
  <w:footnote w:id="41">
    <w:p w:rsidR="00387D7C" w:rsidRDefault="00387D7C">
      <w:pPr>
        <w:pStyle w:val="Testonotaapidipagina"/>
      </w:pPr>
      <w:r>
        <w:rPr>
          <w:rStyle w:val="Rimandonotaapidipagina"/>
        </w:rPr>
        <w:footnoteRef/>
      </w:r>
      <w:r>
        <w:t xml:space="preserve"> An Integrated Maritime Policy for the European Union, Communication from the Commission to the European Parliament, the Council, the European Economic and Social Committee and the Committee of the Regions, COM(2007) 575 final</w:t>
      </w:r>
    </w:p>
  </w:footnote>
  <w:footnote w:id="42">
    <w:p w:rsidR="00387D7C" w:rsidRDefault="00387D7C">
      <w:pPr>
        <w:pStyle w:val="Testonotaapidipagina"/>
      </w:pPr>
      <w:r>
        <w:rPr>
          <w:rStyle w:val="Rimandonotaapidipagina"/>
        </w:rPr>
        <w:footnoteRef/>
      </w:r>
      <w:r>
        <w:t xml:space="preserve"> Ibid, p. 4.</w:t>
      </w:r>
    </w:p>
  </w:footnote>
  <w:footnote w:id="43">
    <w:p w:rsidR="00387D7C" w:rsidRDefault="00387D7C">
      <w:pPr>
        <w:pStyle w:val="Testonotaapidipagina"/>
      </w:pPr>
      <w:r>
        <w:rPr>
          <w:rStyle w:val="Rimandonotaapidipagina"/>
        </w:rPr>
        <w:footnoteRef/>
      </w:r>
      <w:r>
        <w:t xml:space="preserve"> Regulation 2011/1255/EC of the European Parliament and the Council establishing a Programme to support the further development of an Integrated Maritime Policy,</w:t>
      </w:r>
    </w:p>
  </w:footnote>
  <w:footnote w:id="44">
    <w:p w:rsidR="00387D7C" w:rsidRDefault="00387D7C">
      <w:pPr>
        <w:pStyle w:val="Testonotaapidipagina"/>
      </w:pPr>
      <w:r>
        <w:rPr>
          <w:rStyle w:val="Rimandonotaapidipagina"/>
        </w:rPr>
        <w:footnoteRef/>
      </w:r>
      <w:r>
        <w:t xml:space="preserve"> Case C-155/07, paras. 34-37; Case C</w:t>
      </w:r>
      <w:r>
        <w:noBreakHyphen/>
        <w:t xml:space="preserve">300/89 </w:t>
      </w:r>
      <w:r>
        <w:rPr>
          <w:i/>
          <w:iCs/>
        </w:rPr>
        <w:t>Commission</w:t>
      </w:r>
      <w:r>
        <w:t xml:space="preserve"> v </w:t>
      </w:r>
      <w:r>
        <w:rPr>
          <w:i/>
          <w:iCs/>
        </w:rPr>
        <w:t>Council(‘Titanium dioxide’case)</w:t>
      </w:r>
      <w:r>
        <w:t xml:space="preserve"> [1991] ECR I-2867, para. 10; Case C</w:t>
      </w:r>
      <w:r>
        <w:noBreakHyphen/>
        <w:t xml:space="preserve">338/01 </w:t>
      </w:r>
      <w:r>
        <w:rPr>
          <w:i/>
          <w:iCs/>
        </w:rPr>
        <w:t>Commission</w:t>
      </w:r>
      <w:r>
        <w:t xml:space="preserve"> v </w:t>
      </w:r>
      <w:r>
        <w:rPr>
          <w:i/>
          <w:iCs/>
        </w:rPr>
        <w:t>Council</w:t>
      </w:r>
      <w:r>
        <w:t xml:space="preserve"> [2004] ECR I</w:t>
      </w:r>
      <w:r>
        <w:noBreakHyphen/>
        <w:t>4829, para. 54.</w:t>
      </w:r>
    </w:p>
  </w:footnote>
  <w:footnote w:id="45">
    <w:p w:rsidR="00387D7C" w:rsidRDefault="00387D7C">
      <w:pPr>
        <w:pStyle w:val="Testonotaapidipagina"/>
      </w:pPr>
      <w:r>
        <w:rPr>
          <w:rStyle w:val="Rimandonotaapidipagina"/>
        </w:rPr>
        <w:footnoteRef/>
      </w:r>
      <w:r>
        <w:t xml:space="preserve"> Communication from the Commission to the Council and the European Parliament on a Draft Roadmap towards establishing the Common Information Sharing Environment for the surveillance of EU maritime domain, COM (2010) 584 final.</w:t>
      </w:r>
    </w:p>
  </w:footnote>
  <w:footnote w:id="46">
    <w:p w:rsidR="00387D7C" w:rsidRDefault="00387D7C">
      <w:pPr>
        <w:pStyle w:val="Testonotaapidipagina"/>
      </w:pPr>
      <w:r>
        <w:rPr>
          <w:rStyle w:val="Rimandonotaapidipagina"/>
        </w:rPr>
        <w:footnoteRef/>
      </w:r>
      <w:r>
        <w:t xml:space="preserve"> Case C-91/05 Commission v Council, judgment of 20 May 2008. The ECOWAS case was decided under the former three-pillar structure, but its reasoning remains applicable after the entry into force of the Treaty of Lisbon.</w:t>
      </w:r>
    </w:p>
  </w:footnote>
  <w:footnote w:id="47">
    <w:p w:rsidR="00387D7C" w:rsidRDefault="00387D7C">
      <w:pPr>
        <w:pStyle w:val="Testonotaapidipagina"/>
      </w:pPr>
      <w:r>
        <w:rPr>
          <w:rStyle w:val="Rimandonotaapidipagina"/>
        </w:rPr>
        <w:footnoteRef/>
      </w:r>
      <w:r>
        <w:t xml:space="preserve"> See for instance the EUROSUR, the SIENA cooperation, and the Maritime Surveillance (MARSUR), in particular the Wise Pen Team report.</w:t>
      </w:r>
    </w:p>
  </w:footnote>
  <w:footnote w:id="48">
    <w:p w:rsidR="00387D7C" w:rsidRDefault="00387D7C">
      <w:pPr>
        <w:pStyle w:val="Testonotaapidipagina"/>
        <w:rPr>
          <w:lang w:val="en-US"/>
        </w:rPr>
      </w:pPr>
      <w:r>
        <w:rPr>
          <w:rStyle w:val="Rimandonotaapidipagina"/>
        </w:rPr>
        <w:footnoteRef/>
      </w:r>
      <w:r>
        <w:t xml:space="preserve"> A recommendation in the European Union, according to Article 288 of the Treaty on European Union (formerly Article 249 TEC), is one of two kinds of non-binding acts cited in the Treaty of Rome.</w:t>
      </w:r>
    </w:p>
  </w:footnote>
  <w:footnote w:id="49">
    <w:p w:rsidR="00387D7C" w:rsidRDefault="00387D7C">
      <w:pPr>
        <w:pStyle w:val="Testonotaapidipagina"/>
      </w:pPr>
      <w:r>
        <w:rPr>
          <w:rStyle w:val="Rimandonotaapidipagina"/>
        </w:rPr>
        <w:footnoteRef/>
      </w:r>
      <w:r>
        <w:t xml:space="preserve"> MARSUNO final report</w:t>
      </w:r>
    </w:p>
  </w:footnote>
  <w:footnote w:id="50">
    <w:p w:rsidR="00387D7C" w:rsidRDefault="00387D7C">
      <w:pPr>
        <w:pStyle w:val="Testonotaapidipagina"/>
      </w:pPr>
      <w:r>
        <w:rPr>
          <w:rStyle w:val="Rimandonotaapidipagina"/>
        </w:rPr>
        <w:footnoteRef/>
      </w:r>
      <w:r>
        <w:t xml:space="preserve"> In line with the recommendation presented for the Maritime surveillance in support of CSDP; the wise pen final report to EDA steering board: "133.We therefore propose that, for the purposes of maritime surveillance, the principle of “need to share” should replace the more restrictive “need to know”, which should only be used where state or EU security is at stake."</w:t>
      </w:r>
    </w:p>
  </w:footnote>
  <w:footnote w:id="51">
    <w:p w:rsidR="00387D7C" w:rsidRDefault="00387D7C" w:rsidP="00387D7C">
      <w:pPr>
        <w:pStyle w:val="Testonotaapidipagina"/>
        <w:rPr>
          <w:lang w:val="nl-BE"/>
        </w:rPr>
      </w:pPr>
      <w:r>
        <w:rPr>
          <w:rStyle w:val="Rimandonotaapidipagina"/>
        </w:rPr>
        <w:footnoteRef/>
      </w:r>
      <w:r>
        <w:rPr>
          <w:lang w:val="nl-BE"/>
        </w:rPr>
        <w:t xml:space="preserve"> </w:t>
      </w:r>
      <w:hyperlink r:id="rId3" w:history="1">
        <w:r>
          <w:rPr>
            <w:rStyle w:val="Collegamentoipertestuale"/>
            <w:lang w:val="nl-BE"/>
          </w:rPr>
          <w:t>http://ec.europa.eu/maritimeaffairs/policy/integrated_maritime_surveillance/documents/offshore-activities-cross-border-cooperation_en.pdf</w:t>
        </w:r>
      </w:hyperlink>
    </w:p>
  </w:footnote>
  <w:footnote w:id="52">
    <w:p w:rsidR="00387D7C" w:rsidRDefault="00387D7C" w:rsidP="00387D7C">
      <w:pPr>
        <w:pStyle w:val="Testonotaapidipagina"/>
      </w:pPr>
      <w:r>
        <w:rPr>
          <w:rStyle w:val="Rimandonotaapidipagina"/>
        </w:rPr>
        <w:footnoteRef/>
      </w:r>
      <w:r>
        <w:t xml:space="preserve"> This should be addressed during the preparation of the architectural visions</w:t>
      </w:r>
    </w:p>
  </w:footnote>
  <w:footnote w:id="53">
    <w:p w:rsidR="00387D7C" w:rsidRPr="00370F93" w:rsidRDefault="00387D7C" w:rsidP="00387D7C">
      <w:pPr>
        <w:pStyle w:val="Testonotaapidipagina"/>
        <w:rPr>
          <w:lang w:val="en-US"/>
        </w:rPr>
      </w:pPr>
      <w:r>
        <w:rPr>
          <w:rStyle w:val="Rimandonotaapidipagina"/>
        </w:rPr>
        <w:footnoteRef/>
      </w:r>
      <w:r>
        <w:t xml:space="preserve"> This should be addressed during the preparation of the architectural visions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Intestazione"/>
    </w:pPr>
    <w:r>
      <w:rPr>
        <w:noProof/>
        <w:lang w:val="it-IT" w:eastAsia="it-IT"/>
      </w:rPr>
      <mc:AlternateContent>
        <mc:Choice Requires="wpg">
          <w:drawing>
            <wp:anchor distT="0" distB="0" distL="114300" distR="114300" simplePos="0" relativeHeight="251662336" behindDoc="0" locked="0" layoutInCell="1" allowOverlap="1" wp14:anchorId="3944C36D" wp14:editId="498C31B8">
              <wp:simplePos x="0" y="0"/>
              <wp:positionH relativeFrom="page">
                <wp:align>center</wp:align>
              </wp:positionH>
              <wp:positionV relativeFrom="margin">
                <wp:align>bottom</wp:align>
              </wp:positionV>
              <wp:extent cx="6654800" cy="7353300"/>
              <wp:effectExtent l="0" t="0" r="0" b="0"/>
              <wp:wrapNone/>
              <wp:docPr id="21" name="Group 1" descr="COWI Cover Origam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0" cy="7353300"/>
                        <a:chOff x="860" y="140"/>
                        <a:chExt cx="10480" cy="11580"/>
                      </a:xfrm>
                    </wpg:grpSpPr>
                    <wps:wsp>
                      <wps:cNvPr id="22" name="P1"/>
                      <wps:cNvSpPr>
                        <a:spLocks/>
                      </wps:cNvSpPr>
                      <wps:spPr bwMode="auto">
                        <a:xfrm>
                          <a:off x="860" y="140"/>
                          <a:ext cx="5860" cy="2900"/>
                        </a:xfrm>
                        <a:custGeom>
                          <a:avLst/>
                          <a:gdLst>
                            <a:gd name="T0" fmla="*/ 0 w 5860"/>
                            <a:gd name="T1" fmla="*/ 0 h 2900"/>
                            <a:gd name="T2" fmla="*/ 5840 w 5860"/>
                            <a:gd name="T3" fmla="*/ 1020 h 2900"/>
                            <a:gd name="T4" fmla="*/ 5860 w 5860"/>
                            <a:gd name="T5" fmla="*/ 1040 h 2900"/>
                            <a:gd name="T6" fmla="*/ 4240 w 5860"/>
                            <a:gd name="T7" fmla="*/ 2900 h 2900"/>
                            <a:gd name="T8" fmla="*/ 4220 w 5860"/>
                            <a:gd name="T9" fmla="*/ 2880 h 2900"/>
                            <a:gd name="T10" fmla="*/ 0 w 5860"/>
                            <a:gd name="T11" fmla="*/ 0 h 2900"/>
                          </a:gdLst>
                          <a:ahLst/>
                          <a:cxnLst>
                            <a:cxn ang="0">
                              <a:pos x="T0" y="T1"/>
                            </a:cxn>
                            <a:cxn ang="0">
                              <a:pos x="T2" y="T3"/>
                            </a:cxn>
                            <a:cxn ang="0">
                              <a:pos x="T4" y="T5"/>
                            </a:cxn>
                            <a:cxn ang="0">
                              <a:pos x="T6" y="T7"/>
                            </a:cxn>
                            <a:cxn ang="0">
                              <a:pos x="T8" y="T9"/>
                            </a:cxn>
                            <a:cxn ang="0">
                              <a:pos x="T10" y="T11"/>
                            </a:cxn>
                          </a:cxnLst>
                          <a:rect l="0" t="0" r="r" b="b"/>
                          <a:pathLst>
                            <a:path w="5860" h="2900">
                              <a:moveTo>
                                <a:pt x="0" y="0"/>
                              </a:moveTo>
                              <a:lnTo>
                                <a:pt x="5840" y="1020"/>
                              </a:lnTo>
                              <a:lnTo>
                                <a:pt x="5860" y="1040"/>
                              </a:lnTo>
                              <a:lnTo>
                                <a:pt x="4240" y="2900"/>
                              </a:lnTo>
                              <a:lnTo>
                                <a:pt x="4220" y="2880"/>
                              </a:lnTo>
                              <a:lnTo>
                                <a:pt x="0" y="0"/>
                              </a:lnTo>
                              <a:close/>
                            </a:path>
                          </a:pathLst>
                        </a:custGeom>
                        <a:gradFill rotWithShape="0">
                          <a:gsLst>
                            <a:gs pos="0">
                              <a:srgbClr val="E6E6E6">
                                <a:gamma/>
                                <a:tint val="29804"/>
                                <a:invGamma/>
                              </a:srgbClr>
                            </a:gs>
                            <a:gs pos="100000">
                              <a:srgbClr val="E6E6E6"/>
                            </a:gs>
                          </a:gsLst>
                          <a:lin ang="5400000" scaled="1"/>
                        </a:gra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3" name="P2"/>
                      <wps:cNvSpPr>
                        <a:spLocks/>
                      </wps:cNvSpPr>
                      <wps:spPr bwMode="auto">
                        <a:xfrm>
                          <a:off x="4000" y="1160"/>
                          <a:ext cx="2700" cy="5960"/>
                        </a:xfrm>
                        <a:custGeom>
                          <a:avLst/>
                          <a:gdLst>
                            <a:gd name="T0" fmla="*/ 2700 w 2700"/>
                            <a:gd name="T1" fmla="*/ 0 h 5960"/>
                            <a:gd name="T2" fmla="*/ 540 w 2700"/>
                            <a:gd name="T3" fmla="*/ 5940 h 5960"/>
                            <a:gd name="T4" fmla="*/ 560 w 2700"/>
                            <a:gd name="T5" fmla="*/ 5960 h 5960"/>
                            <a:gd name="T6" fmla="*/ 20 w 2700"/>
                            <a:gd name="T7" fmla="*/ 3120 h 5960"/>
                            <a:gd name="T8" fmla="*/ 0 w 2700"/>
                            <a:gd name="T9" fmla="*/ 3100 h 5960"/>
                            <a:gd name="T10" fmla="*/ 2700 w 2700"/>
                            <a:gd name="T11" fmla="*/ 0 h 5960"/>
                          </a:gdLst>
                          <a:ahLst/>
                          <a:cxnLst>
                            <a:cxn ang="0">
                              <a:pos x="T0" y="T1"/>
                            </a:cxn>
                            <a:cxn ang="0">
                              <a:pos x="T2" y="T3"/>
                            </a:cxn>
                            <a:cxn ang="0">
                              <a:pos x="T4" y="T5"/>
                            </a:cxn>
                            <a:cxn ang="0">
                              <a:pos x="T6" y="T7"/>
                            </a:cxn>
                            <a:cxn ang="0">
                              <a:pos x="T8" y="T9"/>
                            </a:cxn>
                            <a:cxn ang="0">
                              <a:pos x="T10" y="T11"/>
                            </a:cxn>
                          </a:cxnLst>
                          <a:rect l="0" t="0" r="r" b="b"/>
                          <a:pathLst>
                            <a:path w="2700" h="5960">
                              <a:moveTo>
                                <a:pt x="2700" y="0"/>
                              </a:moveTo>
                              <a:lnTo>
                                <a:pt x="540" y="5940"/>
                              </a:lnTo>
                              <a:lnTo>
                                <a:pt x="560" y="5960"/>
                              </a:lnTo>
                              <a:lnTo>
                                <a:pt x="20" y="3120"/>
                              </a:lnTo>
                              <a:lnTo>
                                <a:pt x="0" y="3100"/>
                              </a:lnTo>
                              <a:lnTo>
                                <a:pt x="2700" y="0"/>
                              </a:lnTo>
                              <a:close/>
                            </a:path>
                          </a:pathLst>
                        </a:custGeom>
                        <a:gradFill rotWithShape="0">
                          <a:gsLst>
                            <a:gs pos="0">
                              <a:srgbClr val="E6E6E6">
                                <a:gamma/>
                                <a:tint val="60000"/>
                                <a:invGamma/>
                              </a:srgbClr>
                            </a:gs>
                            <a:gs pos="100000">
                              <a:srgbClr val="E6E6E6"/>
                            </a:gs>
                          </a:gsLst>
                          <a:lin ang="5400000" scaled="1"/>
                        </a:gra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4" name="P3"/>
                      <wps:cNvSpPr>
                        <a:spLocks/>
                      </wps:cNvSpPr>
                      <wps:spPr bwMode="auto">
                        <a:xfrm>
                          <a:off x="6700" y="420"/>
                          <a:ext cx="4640" cy="3100"/>
                        </a:xfrm>
                        <a:custGeom>
                          <a:avLst/>
                          <a:gdLst>
                            <a:gd name="T0" fmla="*/ 4640 w 4640"/>
                            <a:gd name="T1" fmla="*/ 0 h 3100"/>
                            <a:gd name="T2" fmla="*/ 3780 w 4640"/>
                            <a:gd name="T3" fmla="*/ 3080 h 3100"/>
                            <a:gd name="T4" fmla="*/ 3780 w 4640"/>
                            <a:gd name="T5" fmla="*/ 3100 h 3100"/>
                            <a:gd name="T6" fmla="*/ 0 w 4640"/>
                            <a:gd name="T7" fmla="*/ 760 h 3100"/>
                            <a:gd name="T8" fmla="*/ 0 w 4640"/>
                            <a:gd name="T9" fmla="*/ 740 h 3100"/>
                            <a:gd name="T10" fmla="*/ 4640 w 4640"/>
                            <a:gd name="T11" fmla="*/ 0 h 3100"/>
                          </a:gdLst>
                          <a:ahLst/>
                          <a:cxnLst>
                            <a:cxn ang="0">
                              <a:pos x="T0" y="T1"/>
                            </a:cxn>
                            <a:cxn ang="0">
                              <a:pos x="T2" y="T3"/>
                            </a:cxn>
                            <a:cxn ang="0">
                              <a:pos x="T4" y="T5"/>
                            </a:cxn>
                            <a:cxn ang="0">
                              <a:pos x="T6" y="T7"/>
                            </a:cxn>
                            <a:cxn ang="0">
                              <a:pos x="T8" y="T9"/>
                            </a:cxn>
                            <a:cxn ang="0">
                              <a:pos x="T10" y="T11"/>
                            </a:cxn>
                          </a:cxnLst>
                          <a:rect l="0" t="0" r="r" b="b"/>
                          <a:pathLst>
                            <a:path w="4640" h="3100">
                              <a:moveTo>
                                <a:pt x="4640" y="0"/>
                              </a:moveTo>
                              <a:lnTo>
                                <a:pt x="3780" y="3080"/>
                              </a:lnTo>
                              <a:lnTo>
                                <a:pt x="3780" y="3100"/>
                              </a:lnTo>
                              <a:lnTo>
                                <a:pt x="0" y="760"/>
                              </a:lnTo>
                              <a:lnTo>
                                <a:pt x="0" y="740"/>
                              </a:lnTo>
                              <a:lnTo>
                                <a:pt x="4640" y="0"/>
                              </a:lnTo>
                              <a:close/>
                            </a:path>
                          </a:pathLst>
                        </a:custGeom>
                        <a:gradFill rotWithShape="0">
                          <a:gsLst>
                            <a:gs pos="0">
                              <a:srgbClr val="EBEBEB"/>
                            </a:gs>
                            <a:gs pos="100000">
                              <a:srgbClr val="EBEBEB">
                                <a:gamma/>
                                <a:tint val="10196"/>
                                <a:invGamma/>
                              </a:srgbClr>
                            </a:gs>
                          </a:gsLst>
                          <a:lin ang="0" scaled="1"/>
                        </a:gra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T1"/>
                      <wps:cNvSpPr>
                        <a:spLocks/>
                      </wps:cNvSpPr>
                      <wps:spPr bwMode="auto">
                        <a:xfrm>
                          <a:off x="2860" y="1160"/>
                          <a:ext cx="8040" cy="10560"/>
                        </a:xfrm>
                        <a:custGeom>
                          <a:avLst/>
                          <a:gdLst>
                            <a:gd name="T0" fmla="*/ 3840 w 8040"/>
                            <a:gd name="T1" fmla="*/ 0 h 10560"/>
                            <a:gd name="T2" fmla="*/ 8040 w 8040"/>
                            <a:gd name="T3" fmla="*/ 2600 h 10560"/>
                            <a:gd name="T4" fmla="*/ 0 w 8040"/>
                            <a:gd name="T5" fmla="*/ 10560 h 10560"/>
                            <a:gd name="T6" fmla="*/ 3840 w 8040"/>
                            <a:gd name="T7" fmla="*/ 0 h 10560"/>
                          </a:gdLst>
                          <a:ahLst/>
                          <a:cxnLst>
                            <a:cxn ang="0">
                              <a:pos x="T0" y="T1"/>
                            </a:cxn>
                            <a:cxn ang="0">
                              <a:pos x="T2" y="T3"/>
                            </a:cxn>
                            <a:cxn ang="0">
                              <a:pos x="T4" y="T5"/>
                            </a:cxn>
                            <a:cxn ang="0">
                              <a:pos x="T6" y="T7"/>
                            </a:cxn>
                          </a:cxnLst>
                          <a:rect l="0" t="0" r="r" b="b"/>
                          <a:pathLst>
                            <a:path w="8040" h="10560">
                              <a:moveTo>
                                <a:pt x="3840" y="0"/>
                              </a:moveTo>
                              <a:lnTo>
                                <a:pt x="8040" y="2600"/>
                              </a:lnTo>
                              <a:lnTo>
                                <a:pt x="0" y="10560"/>
                              </a:lnTo>
                              <a:lnTo>
                                <a:pt x="3840" y="0"/>
                              </a:lnTo>
                              <a:close/>
                            </a:path>
                          </a:pathLst>
                        </a:custGeom>
                        <a:gradFill rotWithShape="0">
                          <a:gsLst>
                            <a:gs pos="0">
                              <a:srgbClr val="D7D7D7"/>
                            </a:gs>
                            <a:gs pos="100000">
                              <a:srgbClr val="D7D7D7">
                                <a:gamma/>
                                <a:tint val="10196"/>
                                <a:invGamma/>
                              </a:srgbClr>
                            </a:gs>
                          </a:gsLst>
                          <a:lin ang="5400000" scaled="1"/>
                        </a:gra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FF642" id="Group 1" o:spid="_x0000_s1026" alt="COWI Cover Origami" style="position:absolute;margin-left:0;margin-top:0;width:524pt;height:579pt;z-index:251662336;mso-position-horizontal:center;mso-position-horizontal-relative:page;mso-position-vertical:bottom;mso-position-vertical-relative:margin" coordorigin="860,140" coordsize="10480,1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">
              <v:shape id="P1" o:spid="_x0000_s1027" style="position:absolute;left:860;top:140;width:5860;height:2900;visibility:visible;mso-wrap-style:square;v-text-anchor:top" coordsize="5860,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MUMMA&#10;AADbAAAADwAAAGRycy9kb3ducmV2LnhtbESPT4vCMBTE7wt+h/AEb2tqFVeqUfyDsMddux68PZpn&#10;U2xeShNr/fZmYWGPw8z8hllteluLjlpfOVYwGScgiAunKy4V/OTH9wUIH5A11o5JwZM8bNaDtxVm&#10;2j34m7pTKEWEsM9QgQmhyaT0hSGLfuwa4uhdXWsxRNmWUrf4iHBbyzRJ5tJixXHBYEN7Q8XtdLcK&#10;kny267cfB55Pz9585RfXNeVMqdGw3y5BBOrDf/iv/akVpCn8fok/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oMUMMAAADbAAAADwAAAAAAAAAAAAAAAACYAgAAZHJzL2Rv&#10;d25yZXYueG1sUEsFBgAAAAAEAAQA9QAAAIgDAAAAAA==&#10;" path="m,l5840,1020r20,20l4240,2900r-20,-20l,xe" fillcolor="#f8f8f8" stroked="f" strokeweight="0">
                <v:fill color2="#e6e6e6" focus="100%" type="gradient"/>
                <v:path arrowok="t" o:connecttype="custom" o:connectlocs="0,0;5840,1020;5860,1040;4240,2900;4220,2880;0,0" o:connectangles="0,0,0,0,0,0"/>
              </v:shape>
              <v:shape id="P2" o:spid="_x0000_s1028" style="position:absolute;left:4000;top:1160;width:2700;height:5960;visibility:visible;mso-wrap-style:square;v-text-anchor:top" coordsize="2700,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70sUA&#10;AADbAAAADwAAAGRycy9kb3ducmV2LnhtbESPQWvCQBSE74X+h+UVvBTdGFspqatUQVDwYirS3h7Z&#10;103a7NuQXWP8965Q8DjMzDfMbNHbWnTU+sqxgvEoAUFcOF2xUXD4XA/fQPiArLF2TAou5GExf3yY&#10;YabdmffU5cGICGGfoYIyhCaT0hclWfQj1xBH78e1FkOUrZG6xXOE21qmSTKVFiuOCyU2tCqp+MtP&#10;VoH5TfNku5oY8/z60h2XX987y1ulBk/9xzuIQH24h//bG60gncD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0XvSxQAAANsAAAAPAAAAAAAAAAAAAAAAAJgCAABkcnMv&#10;ZG93bnJldi54bWxQSwUGAAAAAAQABAD1AAAAigMAAAAA&#10;" path="m2700,l540,5940r20,20l20,3120,,3100,2700,xe" fillcolor="#f0f0f0" stroked="f" strokeweight="0">
                <v:fill color2="#e6e6e6" focus="100%" type="gradient"/>
                <v:path arrowok="t" o:connecttype="custom" o:connectlocs="2700,0;540,5940;560,5960;20,3120;0,3100;2700,0" o:connectangles="0,0,0,0,0,0"/>
              </v:shape>
              <v:shape id="P3" o:spid="_x0000_s1029" style="position:absolute;left:6700;top:420;width:4640;height:3100;visibility:visible;mso-wrap-style:square;v-text-anchor:top" coordsize="4640,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59S8UA&#10;AADbAAAADwAAAGRycy9kb3ducmV2LnhtbESP0WrCQBRE3wv+w3KFvpS6UURMdBURg9YHS00/4DZ7&#10;TaLZuyG71fj3XUHo4zAzZ5j5sjO1uFLrKssKhoMIBHFudcWFgu8sfZ+CcB5ZY22ZFNzJwXLRe5lj&#10;ou2Nv+h69IUIEHYJKii9bxIpXV6SQTewDXHwTrY16INsC6lbvAW4qeUoiibSYMVhocSG1iXll+Ov&#10;UbDefWTxJv3hNDvvKV5t38af04NSr/1uNQPhqfP/4Wd7pxWMxvD4En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jn1LxQAAANsAAAAPAAAAAAAAAAAAAAAAAJgCAABkcnMv&#10;ZG93bnJldi54bWxQSwUGAAAAAAQABAD1AAAAigMAAAAA&#10;" path="m4640,l3780,3080r,20l,760,,740,4640,xe" fillcolor="#ebebeb" stroked="f" strokeweight="0">
                <v:fill color2="#fdfdfd" angle="90" focus="100%" type="gradient"/>
                <v:path arrowok="t" o:connecttype="custom" o:connectlocs="4640,0;3780,3080;3780,3100;0,760;0,740;4640,0" o:connectangles="0,0,0,0,0,0"/>
              </v:shape>
              <v:shape id="T1" o:spid="_x0000_s1030" style="position:absolute;left:2860;top:1160;width:8040;height:10560;visibility:visible;mso-wrap-style:square;v-text-anchor:top" coordsize="8040,1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dcMA&#10;AADbAAAADwAAAGRycy9kb3ducmV2LnhtbESPQYvCMBSE7wv+h/AEL7KmCivSNYqKgrAgWHVXb4/m&#10;2Rabl9JErf/eCMIeh5n5hhlPG1OKG9WusKyg34tAEKdWF5wp2O9WnyMQziNrLC2Tggc5mE5aH2OM&#10;tb3zlm6Jz0SAsItRQe59FUvp0pwMup6tiIN3trVBH2SdSV3jPcBNKQdRNJQGCw4LOVa0yCm9JFej&#10;4K8pl/L0a2e4Tx7HH2M2PD90leq0m9k3CE+N/w+/22utYPAFry/hB8jJ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UdcMAAADbAAAADwAAAAAAAAAAAAAAAACYAgAAZHJzL2Rv&#10;d25yZXYueG1sUEsFBgAAAAAEAAQA9QAAAIgDAAAAAA==&#10;" path="m3840,l8040,2600,,10560,3840,xe" fillcolor="#d7d7d7" stroked="f" strokeweight="0">
                <v:fill color2="#fbfbfb" focus="100%" type="gradient"/>
                <v:path arrowok="t" o:connecttype="custom" o:connectlocs="3840,0;8040,2600;0,10560;3840,0" o:connectangles="0,0,0,0"/>
              </v:shape>
              <w10:wrap anchorx="page" anchory="margin"/>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257E66BB" wp14:editId="7D37DCD6">
          <wp:extent cx="1360831" cy="410040"/>
          <wp:effectExtent l="0" t="0" r="0" b="952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h="884" w:hRule="exact" w:wrap="around"/>
      <w:rPr>
        <w:rStyle w:val="CowiLabel"/>
      </w:rPr>
    </w:pPr>
    <w:r>
      <w:rPr>
        <w:rStyle w:val="CowiLabel"/>
      </w:rPr>
      <w:tab/>
    </w:r>
  </w:p>
  <w:p w:rsidR="00387D7C" w:rsidRDefault="00387D7C">
    <w:pPr>
      <w:pStyle w:val="HeaderCowiAddress"/>
      <w:framePr w:h="884" w:hRule="exact" w:wrap="around"/>
      <w:rPr>
        <w:rStyle w:val="CowiLabel"/>
      </w:rPr>
    </w:pPr>
  </w:p>
  <w:p w:rsidR="00387D7C" w:rsidRDefault="00387D7C">
    <w:pPr>
      <w:pStyle w:val="HeaderCowiAddress"/>
      <w:framePr w:h="884" w:hRule="exact" w:wrap="around"/>
      <w:rPr>
        <w:rStyle w:val="CowiLabel"/>
      </w:rPr>
    </w:pPr>
  </w:p>
  <w:p w:rsidR="00387D7C" w:rsidRDefault="00387D7C">
    <w:pPr>
      <w:pStyle w:val="HeaderCowiAddress"/>
      <w:framePr w:h="884" w:hRule="exact" w:wrap="around"/>
    </w:pPr>
    <w:r>
      <w:rPr>
        <w:rStyle w:val="CowiLabel"/>
      </w:rPr>
      <w:t>Page</w:t>
    </w:r>
    <w:r>
      <w:tab/>
    </w:r>
    <w:r>
      <w:fldChar w:fldCharType="begin"/>
    </w:r>
    <w:r>
      <w:instrText xml:space="preserve"> Page </w:instrText>
    </w:r>
    <w:r>
      <w:fldChar w:fldCharType="separate"/>
    </w:r>
    <w:r w:rsidR="001969BC">
      <w:rPr>
        <w:noProof/>
      </w:rPr>
      <w:t>161</w:t>
    </w:r>
    <w:r>
      <w:rPr>
        <w:noProof/>
      </w:rPr>
      <w:fldChar w:fldCharType="end"/>
    </w:r>
    <w:r>
      <w:t>/</w:t>
    </w:r>
    <w:r>
      <w:fldChar w:fldCharType="begin"/>
    </w:r>
    <w:r>
      <w:instrText xml:space="preserve"> NumPages </w:instrText>
    </w:r>
    <w:r>
      <w:fldChar w:fldCharType="separate"/>
    </w:r>
    <w:r w:rsidR="001969BC">
      <w:rPr>
        <w:noProof/>
      </w:rPr>
      <w:t>161</w:t>
    </w:r>
    <w:r>
      <w:rPr>
        <w:noProof/>
      </w:rPr>
      <w:fldChar w:fldCharType="end"/>
    </w:r>
  </w:p>
  <w:p w:rsidR="00387D7C" w:rsidRDefault="00387D7C">
    <w:pPr>
      <w:pStyle w:val="Intestazion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596A6636" wp14:editId="61DFFF88">
          <wp:extent cx="1360831" cy="410040"/>
          <wp:effectExtent l="0" t="0" r="0" b="952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wrap="around"/>
    </w:pPr>
    <w:r>
      <w:rPr>
        <w:rStyle w:val="CowiLabel"/>
      </w:rPr>
      <w:tab/>
      <w:t>Address</w:t>
    </w:r>
    <w:r>
      <w:tab/>
      <w:t>COWI A/S</w:t>
    </w:r>
    <w:r>
      <w:br/>
      <w:t>Parallelvej 2</w:t>
    </w:r>
    <w:r>
      <w:br/>
      <w:t>2800 Kongens Lyngby</w:t>
    </w:r>
    <w:r>
      <w:br/>
      <w:t>Denmark</w:t>
    </w:r>
  </w:p>
  <w:p w:rsidR="00387D7C" w:rsidRDefault="00387D7C">
    <w:pPr>
      <w:pStyle w:val="HeaderCowiAddress"/>
      <w:framePr w:wrap="around"/>
    </w:pPr>
  </w:p>
  <w:p w:rsidR="00387D7C" w:rsidRDefault="00387D7C">
    <w:pPr>
      <w:pStyle w:val="HeaderCowiAddress"/>
      <w:framePr w:wrap="around"/>
    </w:pPr>
    <w:r>
      <w:rPr>
        <w:rStyle w:val="CowiLabel"/>
      </w:rPr>
      <w:tab/>
      <w:t>Tel</w:t>
    </w:r>
    <w:r>
      <w:tab/>
      <w:t>+45 56 40 00 00</w:t>
    </w:r>
  </w:p>
  <w:p w:rsidR="00387D7C" w:rsidRDefault="00387D7C">
    <w:pPr>
      <w:pStyle w:val="HeaderCowiAddress"/>
      <w:framePr w:wrap="around"/>
    </w:pPr>
    <w:r>
      <w:rPr>
        <w:rStyle w:val="CowiLabel"/>
      </w:rPr>
      <w:tab/>
      <w:t>Fax</w:t>
    </w:r>
    <w:r>
      <w:tab/>
      <w:t>+45 56 40 99 99</w:t>
    </w:r>
  </w:p>
  <w:p w:rsidR="00387D7C" w:rsidRDefault="00387D7C">
    <w:pPr>
      <w:pStyle w:val="HeaderCowiAddress"/>
      <w:framePr w:wrap="around"/>
    </w:pPr>
    <w:r>
      <w:rPr>
        <w:rStyle w:val="CowiLabel"/>
      </w:rPr>
      <w:tab/>
      <w:t>www</w:t>
    </w:r>
    <w:r>
      <w:tab/>
      <w:t>cowi.com</w:t>
    </w:r>
  </w:p>
  <w:p w:rsidR="00387D7C" w:rsidRDefault="00387D7C">
    <w:pPr>
      <w:pStyle w:val="HeaderCowiAddress"/>
      <w:framePr w:wrap="around"/>
    </w:pPr>
  </w:p>
  <w:p w:rsidR="00387D7C" w:rsidRDefault="00387D7C">
    <w:pPr>
      <w:pStyle w:val="HeaderCowiAddress"/>
      <w:framePr w:wrap="around"/>
    </w:pPr>
    <w:r>
      <w:rPr>
        <w:rStyle w:val="CowiLabel"/>
      </w:rPr>
      <w:tab/>
      <w:t>Page</w:t>
    </w:r>
    <w:r>
      <w:tab/>
    </w:r>
    <w:r>
      <w:fldChar w:fldCharType="begin"/>
    </w:r>
    <w:r>
      <w:instrText xml:space="preserve"> Page </w:instrText>
    </w:r>
    <w:r>
      <w:fldChar w:fldCharType="separate"/>
    </w:r>
    <w:r>
      <w:rPr>
        <w:noProof/>
      </w:rPr>
      <w:t>195</w:t>
    </w:r>
    <w:r>
      <w:rPr>
        <w:noProof/>
      </w:rPr>
      <w:fldChar w:fldCharType="end"/>
    </w:r>
    <w:r>
      <w:t>/</w:t>
    </w:r>
    <w:r>
      <w:fldChar w:fldCharType="begin"/>
    </w:r>
    <w:r>
      <w:instrText xml:space="preserve"> NumPages </w:instrText>
    </w:r>
    <w:r>
      <w:fldChar w:fldCharType="separate"/>
    </w:r>
    <w:r>
      <w:rPr>
        <w:noProof/>
      </w:rPr>
      <w:t>4</w:t>
    </w:r>
    <w:r>
      <w:rPr>
        <w:noProof/>
      </w:rPr>
      <w:fldChar w:fldCharType="end"/>
    </w:r>
  </w:p>
  <w:p w:rsidR="00387D7C" w:rsidRDefault="00387D7C">
    <w:pPr>
      <w:pStyle w:val="Intestazione"/>
    </w:pPr>
    <w:r>
      <w:rPr>
        <w:noProof/>
        <w:lang w:val="it-IT" w:eastAsia="it-IT"/>
      </w:rPr>
      <mc:AlternateContent>
        <mc:Choice Requires="wpg">
          <w:drawing>
            <wp:anchor distT="0" distB="0" distL="114300" distR="114300" simplePos="0" relativeHeight="251664384" behindDoc="1" locked="0" layoutInCell="1" allowOverlap="1" wp14:anchorId="52DAC2A4" wp14:editId="2D69F5F4">
              <wp:simplePos x="0" y="0"/>
              <wp:positionH relativeFrom="page">
                <wp:align>right</wp:align>
              </wp:positionH>
              <wp:positionV relativeFrom="page">
                <wp:align>bottom</wp:align>
              </wp:positionV>
              <wp:extent cx="4572000" cy="4143375"/>
              <wp:effectExtent l="6985" t="9525" r="254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4143375"/>
                        <a:chOff x="0" y="0"/>
                        <a:chExt cx="45720" cy="41402"/>
                      </a:xfrm>
                    </wpg:grpSpPr>
                    <wps:wsp>
                      <wps:cNvPr id="8" name="Freeform 3"/>
                      <wps:cNvSpPr>
                        <a:spLocks/>
                      </wps:cNvSpPr>
                      <wps:spPr bwMode="auto">
                        <a:xfrm>
                          <a:off x="27781" y="0"/>
                          <a:ext cx="11811" cy="20320"/>
                        </a:xfrm>
                        <a:custGeom>
                          <a:avLst/>
                          <a:gdLst>
                            <a:gd name="T0" fmla="*/ 0 w 1181101"/>
                            <a:gd name="T1" fmla="*/ 0 h 2032001"/>
                            <a:gd name="T2" fmla="*/ 11811 w 1181101"/>
                            <a:gd name="T3" fmla="*/ 20193 h 2032001"/>
                            <a:gd name="T4" fmla="*/ 11811 w 1181101"/>
                            <a:gd name="T5" fmla="*/ 20320 h 2032001"/>
                            <a:gd name="T6" fmla="*/ 1524 w 1181101"/>
                            <a:gd name="T7" fmla="*/ 20193 h 2032001"/>
                            <a:gd name="T8" fmla="*/ 1524 w 1181101"/>
                            <a:gd name="T9" fmla="*/ 20066 h 2032001"/>
                            <a:gd name="T10" fmla="*/ 0 w 1181101"/>
                            <a:gd name="T11" fmla="*/ 0 h 2032001"/>
                            <a:gd name="T12" fmla="*/ 0 60000 65536"/>
                            <a:gd name="T13" fmla="*/ 0 60000 65536"/>
                            <a:gd name="T14" fmla="*/ 0 60000 65536"/>
                            <a:gd name="T15" fmla="*/ 0 60000 65536"/>
                            <a:gd name="T16" fmla="*/ 0 60000 65536"/>
                            <a:gd name="T17" fmla="*/ 0 60000 65536"/>
                            <a:gd name="T18" fmla="*/ 0 w 1181101"/>
                            <a:gd name="T19" fmla="*/ 0 h 2032001"/>
                            <a:gd name="T20" fmla="*/ 1181101 w 1181101"/>
                            <a:gd name="T21" fmla="*/ 2032001 h 2032001"/>
                          </a:gdLst>
                          <a:ahLst/>
                          <a:cxnLst>
                            <a:cxn ang="T12">
                              <a:pos x="T0" y="T1"/>
                            </a:cxn>
                            <a:cxn ang="T13">
                              <a:pos x="T2" y="T3"/>
                            </a:cxn>
                            <a:cxn ang="T14">
                              <a:pos x="T4" y="T5"/>
                            </a:cxn>
                            <a:cxn ang="T15">
                              <a:pos x="T6" y="T7"/>
                            </a:cxn>
                            <a:cxn ang="T16">
                              <a:pos x="T8" y="T9"/>
                            </a:cxn>
                            <a:cxn ang="T17">
                              <a:pos x="T10" y="T11"/>
                            </a:cxn>
                          </a:cxnLst>
                          <a:rect l="T18" t="T19" r="T20" b="T21"/>
                          <a:pathLst>
                            <a:path w="1181101" h="2032001">
                              <a:moveTo>
                                <a:pt x="0" y="0"/>
                              </a:moveTo>
                              <a:lnTo>
                                <a:pt x="1181100" y="2019300"/>
                              </a:lnTo>
                              <a:lnTo>
                                <a:pt x="1181100" y="2032000"/>
                              </a:lnTo>
                              <a:lnTo>
                                <a:pt x="152400" y="2019300"/>
                              </a:lnTo>
                              <a:lnTo>
                                <a:pt x="152400" y="2006600"/>
                              </a:lnTo>
                              <a:lnTo>
                                <a:pt x="0" y="0"/>
                              </a:lnTo>
                              <a:close/>
                            </a:path>
                          </a:pathLst>
                        </a:custGeom>
                        <a:gradFill rotWithShape="1">
                          <a:gsLst>
                            <a:gs pos="0">
                              <a:srgbClr val="E6E6E6"/>
                            </a:gs>
                            <a:gs pos="100000">
                              <a:srgbClr val="F8F8F8"/>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9" name="Freeform 5"/>
                      <wps:cNvSpPr>
                        <a:spLocks/>
                      </wps:cNvSpPr>
                      <wps:spPr bwMode="auto">
                        <a:xfrm>
                          <a:off x="19780" y="19812"/>
                          <a:ext cx="19812" cy="6223"/>
                        </a:xfrm>
                        <a:custGeom>
                          <a:avLst/>
                          <a:gdLst>
                            <a:gd name="T0" fmla="*/ 3810 w 1981201"/>
                            <a:gd name="T1" fmla="*/ 0 h 622301"/>
                            <a:gd name="T2" fmla="*/ 19812 w 1981201"/>
                            <a:gd name="T3" fmla="*/ 381 h 622301"/>
                            <a:gd name="T4" fmla="*/ 19812 w 1981201"/>
                            <a:gd name="T5" fmla="*/ 508 h 622301"/>
                            <a:gd name="T6" fmla="*/ 0 w 1981201"/>
                            <a:gd name="T7" fmla="*/ 6223 h 622301"/>
                            <a:gd name="T8" fmla="*/ 0 w 1981201"/>
                            <a:gd name="T9" fmla="*/ 6096 h 622301"/>
                            <a:gd name="T10" fmla="*/ 3810 w 1981201"/>
                            <a:gd name="T11" fmla="*/ 0 h 622301"/>
                            <a:gd name="T12" fmla="*/ 0 60000 65536"/>
                            <a:gd name="T13" fmla="*/ 0 60000 65536"/>
                            <a:gd name="T14" fmla="*/ 0 60000 65536"/>
                            <a:gd name="T15" fmla="*/ 0 60000 65536"/>
                            <a:gd name="T16" fmla="*/ 0 60000 65536"/>
                            <a:gd name="T17" fmla="*/ 0 60000 65536"/>
                            <a:gd name="T18" fmla="*/ 0 w 1981201"/>
                            <a:gd name="T19" fmla="*/ 0 h 622301"/>
                            <a:gd name="T20" fmla="*/ 1981201 w 1981201"/>
                            <a:gd name="T21" fmla="*/ 622301 h 622301"/>
                          </a:gdLst>
                          <a:ahLst/>
                          <a:cxnLst>
                            <a:cxn ang="T12">
                              <a:pos x="T0" y="T1"/>
                            </a:cxn>
                            <a:cxn ang="T13">
                              <a:pos x="T2" y="T3"/>
                            </a:cxn>
                            <a:cxn ang="T14">
                              <a:pos x="T4" y="T5"/>
                            </a:cxn>
                            <a:cxn ang="T15">
                              <a:pos x="T6" y="T7"/>
                            </a:cxn>
                            <a:cxn ang="T16">
                              <a:pos x="T8" y="T9"/>
                            </a:cxn>
                            <a:cxn ang="T17">
                              <a:pos x="T10" y="T11"/>
                            </a:cxn>
                          </a:cxnLst>
                          <a:rect l="T18" t="T19" r="T20" b="T21"/>
                          <a:pathLst>
                            <a:path w="1981201" h="622301">
                              <a:moveTo>
                                <a:pt x="381000" y="0"/>
                              </a:moveTo>
                              <a:lnTo>
                                <a:pt x="1981200" y="38100"/>
                              </a:lnTo>
                              <a:lnTo>
                                <a:pt x="1981200" y="50800"/>
                              </a:lnTo>
                              <a:lnTo>
                                <a:pt x="0" y="622300"/>
                              </a:lnTo>
                              <a:lnTo>
                                <a:pt x="0" y="609600"/>
                              </a:lnTo>
                              <a:lnTo>
                                <a:pt x="381000" y="0"/>
                              </a:lnTo>
                              <a:close/>
                            </a:path>
                          </a:pathLst>
                        </a:custGeom>
                        <a:gradFill rotWithShape="1">
                          <a:gsLst>
                            <a:gs pos="0">
                              <a:srgbClr val="E6E6E6"/>
                            </a:gs>
                            <a:gs pos="100000">
                              <a:srgbClr val="F0F0F0"/>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39497" y="20193"/>
                          <a:ext cx="6223" cy="21082"/>
                        </a:xfrm>
                        <a:custGeom>
                          <a:avLst/>
                          <a:gdLst>
                            <a:gd name="T0" fmla="*/ 6223 w 622301"/>
                            <a:gd name="T1" fmla="*/ 4699 h 2108201"/>
                            <a:gd name="T2" fmla="*/ 3810 w 622301"/>
                            <a:gd name="T3" fmla="*/ 21082 h 2108201"/>
                            <a:gd name="T4" fmla="*/ 3683 w 622301"/>
                            <a:gd name="T5" fmla="*/ 21082 h 2108201"/>
                            <a:gd name="T6" fmla="*/ 0 w 622301"/>
                            <a:gd name="T7" fmla="*/ 127 h 2108201"/>
                            <a:gd name="T8" fmla="*/ 127 w 622301"/>
                            <a:gd name="T9" fmla="*/ 0 h 2108201"/>
                            <a:gd name="T10" fmla="*/ 6223 w 622301"/>
                            <a:gd name="T11" fmla="*/ 4699 h 2108201"/>
                            <a:gd name="T12" fmla="*/ 0 60000 65536"/>
                            <a:gd name="T13" fmla="*/ 0 60000 65536"/>
                            <a:gd name="T14" fmla="*/ 0 60000 65536"/>
                            <a:gd name="T15" fmla="*/ 0 60000 65536"/>
                            <a:gd name="T16" fmla="*/ 0 60000 65536"/>
                            <a:gd name="T17" fmla="*/ 0 60000 65536"/>
                            <a:gd name="T18" fmla="*/ 0 w 622301"/>
                            <a:gd name="T19" fmla="*/ 0 h 2108201"/>
                            <a:gd name="T20" fmla="*/ 622301 w 622301"/>
                            <a:gd name="T21" fmla="*/ 2108201 h 2108201"/>
                          </a:gdLst>
                          <a:ahLst/>
                          <a:cxnLst>
                            <a:cxn ang="T12">
                              <a:pos x="T0" y="T1"/>
                            </a:cxn>
                            <a:cxn ang="T13">
                              <a:pos x="T2" y="T3"/>
                            </a:cxn>
                            <a:cxn ang="T14">
                              <a:pos x="T4" y="T5"/>
                            </a:cxn>
                            <a:cxn ang="T15">
                              <a:pos x="T6" y="T7"/>
                            </a:cxn>
                            <a:cxn ang="T16">
                              <a:pos x="T8" y="T9"/>
                            </a:cxn>
                            <a:cxn ang="T17">
                              <a:pos x="T10" y="T11"/>
                            </a:cxn>
                          </a:cxnLst>
                          <a:rect l="T18" t="T19" r="T20" b="T21"/>
                          <a:pathLst>
                            <a:path w="622301" h="2108201">
                              <a:moveTo>
                                <a:pt x="622300" y="469900"/>
                              </a:moveTo>
                              <a:lnTo>
                                <a:pt x="381000" y="2108200"/>
                              </a:lnTo>
                              <a:lnTo>
                                <a:pt x="368300" y="2108200"/>
                              </a:lnTo>
                              <a:lnTo>
                                <a:pt x="0" y="12700"/>
                              </a:lnTo>
                              <a:lnTo>
                                <a:pt x="12700" y="0"/>
                              </a:lnTo>
                              <a:lnTo>
                                <a:pt x="622300" y="469900"/>
                              </a:lnTo>
                              <a:close/>
                            </a:path>
                          </a:pathLst>
                        </a:custGeom>
                        <a:gradFill rotWithShape="1">
                          <a:gsLst>
                            <a:gs pos="0">
                              <a:srgbClr val="EBEBEB"/>
                            </a:gs>
                            <a:gs pos="100000">
                              <a:srgbClr val="FDFDFD"/>
                            </a:gs>
                          </a:gsLst>
                          <a:lin ang="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11" name="Freeform 7"/>
                      <wps:cNvSpPr>
                        <a:spLocks/>
                      </wps:cNvSpPr>
                      <wps:spPr bwMode="auto">
                        <a:xfrm>
                          <a:off x="0" y="20193"/>
                          <a:ext cx="43307" cy="21209"/>
                        </a:xfrm>
                        <a:custGeom>
                          <a:avLst/>
                          <a:gdLst>
                            <a:gd name="T0" fmla="*/ 39624 w 4330701"/>
                            <a:gd name="T1" fmla="*/ 0 h 2120901"/>
                            <a:gd name="T2" fmla="*/ 43307 w 4330701"/>
                            <a:gd name="T3" fmla="*/ 21209 h 2120901"/>
                            <a:gd name="T4" fmla="*/ 0 w 4330701"/>
                            <a:gd name="T5" fmla="*/ 11430 h 2120901"/>
                            <a:gd name="T6" fmla="*/ 39624 w 4330701"/>
                            <a:gd name="T7" fmla="*/ 0 h 2120901"/>
                            <a:gd name="T8" fmla="*/ 0 60000 65536"/>
                            <a:gd name="T9" fmla="*/ 0 60000 65536"/>
                            <a:gd name="T10" fmla="*/ 0 60000 65536"/>
                            <a:gd name="T11" fmla="*/ 0 60000 65536"/>
                            <a:gd name="T12" fmla="*/ 0 w 4330701"/>
                            <a:gd name="T13" fmla="*/ 0 h 2120901"/>
                            <a:gd name="T14" fmla="*/ 4330701 w 4330701"/>
                            <a:gd name="T15" fmla="*/ 2120901 h 2120901"/>
                          </a:gdLst>
                          <a:ahLst/>
                          <a:cxnLst>
                            <a:cxn ang="T8">
                              <a:pos x="T0" y="T1"/>
                            </a:cxn>
                            <a:cxn ang="T9">
                              <a:pos x="T2" y="T3"/>
                            </a:cxn>
                            <a:cxn ang="T10">
                              <a:pos x="T4" y="T5"/>
                            </a:cxn>
                            <a:cxn ang="T11">
                              <a:pos x="T6" y="T7"/>
                            </a:cxn>
                          </a:cxnLst>
                          <a:rect l="T12" t="T13" r="T14" b="T15"/>
                          <a:pathLst>
                            <a:path w="4330701" h="2120901">
                              <a:moveTo>
                                <a:pt x="3962400" y="0"/>
                              </a:moveTo>
                              <a:lnTo>
                                <a:pt x="4330700" y="2120900"/>
                              </a:lnTo>
                              <a:lnTo>
                                <a:pt x="0" y="1143000"/>
                              </a:lnTo>
                              <a:lnTo>
                                <a:pt x="3962400" y="0"/>
                              </a:lnTo>
                              <a:close/>
                            </a:path>
                          </a:pathLst>
                        </a:custGeom>
                        <a:gradFill rotWithShape="1">
                          <a:gsLst>
                            <a:gs pos="0">
                              <a:srgbClr val="D7D7D7"/>
                            </a:gs>
                            <a:gs pos="100000">
                              <a:srgbClr val="FBFBFB"/>
                            </a:gs>
                          </a:gsLst>
                          <a:lin ang="54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0396CBE" id="Group 7" o:spid="_x0000_s1026" style="position:absolute;margin-left:308.8pt;margin-top:0;width:5in;height:326.25pt;z-index:-251652096;mso-position-horizontal:right;mso-position-horizontal-relative:page;mso-position-vertical:bottom;mso-position-vertical-relative:page;mso-height-relative:margin" coordsize="45720,4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">
              <v:shape id="Freeform 3" o:spid="_x0000_s1027" style="position:absolute;left:27781;width:11811;height:20320;visibility:visible;mso-wrap-style:square;v-text-anchor:top" coordsize="1181101,203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lw/bsA&#10;AADaAAAADwAAAGRycy9kb3ducmV2LnhtbERPyQrCMBC9C/5DGMGbpnooWo3igujVBbwOzdhWm0lt&#10;orZ/bw6Cx8fb58vGlOJNtSssKxgNIxDEqdUFZwou591gAsJ5ZI2lZVLQkoPlotuZY6Lth4/0PvlM&#10;hBB2CSrIva8SKV2ak0E3tBVx4G62NugDrDOpa/yEcFPKcRTF0mDBoSHHijY5pY/Tyyg4t892vEur&#10;+HK7H/dX3UzX29gr1e81qxkIT43/i3/ug1YQtoYr4QbIx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ipcP27AAAA2gAAAA8AAAAAAAAAAAAAAAAAmAIAAGRycy9kb3ducmV2Lnht&#10;bFBLBQYAAAAABAAEAPUAAACAAwAAAAA=&#10;" path="m,l1181100,2019300r,12700l152400,2019300r,-12700l,xe" fillcolor="#e6e6e6" stroked="f" strokecolor="#243f60 [1604]" strokeweight="0">
                <v:fill color2="#f8f8f8" rotate="t" angle="180" focus="100%" type="gradient"/>
                <v:path arrowok="t" o:connecttype="custom" o:connectlocs="0,0;118,202;118,203;15,202;15,201;0,0" o:connectangles="0,0,0,0,0,0" textboxrect="0,0,1181101,2032001"/>
              </v:shape>
              <v:shape id="Freeform 5" o:spid="_x0000_s1028" style="position:absolute;left:19780;top:19812;width:19812;height:6223;visibility:visible;mso-wrap-style:square;v-text-anchor:top" coordsize="1981201,62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XLucQA&#10;AADaAAAADwAAAGRycy9kb3ducmV2LnhtbESPQWvCQBSE7wX/w/IEb7qxgto0GzEFQXqpRqHXR/Y1&#10;iWbfhuxG0/76bkHocZiZb5hkM5hG3KhztWUF81kEgriwuuZSwfm0m65BOI+ssbFMCr7JwSYdPSUY&#10;a3vnI91yX4oAYRejgsr7NpbSFRUZdDPbEgfvy3YGfZBdKXWH9wA3jXyOoqU0WHNYqLClt4qKa94b&#10;Bc3l86PP8ujQL9vVwryfMnP+yZSajIftKwhPg/8PP9p7reAF/q6EG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ly7nEAAAA2gAAAA8AAAAAAAAAAAAAAAAAmAIAAGRycy9k&#10;b3ducmV2LnhtbFBLBQYAAAAABAAEAPUAAACJAwAAAAA=&#10;" path="m381000,l1981200,38100r,12700l,622300,,609600,381000,xe" fillcolor="#e6e6e6" stroked="f" strokecolor="#243f60 [1604]" strokeweight="0">
                <v:fill color2="#f0f0f0" rotate="t" angle="180" focus="100%" type="gradient"/>
                <v:path arrowok="t" o:connecttype="custom" o:connectlocs="38,0;198,4;198,5;0,62;0,61;38,0" o:connectangles="0,0,0,0,0,0" textboxrect="0,0,1981201,622301"/>
              </v:shape>
              <v:shape id="Freeform 6" o:spid="_x0000_s1029" style="position:absolute;left:39497;top:20193;width:6223;height:21082;visibility:visible;mso-wrap-style:square;v-text-anchor:top" coordsize="622301,2108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qcMQA&#10;AADbAAAADwAAAGRycy9kb3ducmV2LnhtbESPzW7CQAyE75V4h5WReisbOLRVYEEICVFuLeVH3Kys&#10;SSKydpTdQtqnrw+VerM145nPs0UfGnOjLtbCDsajDAxxIb7m0sH+c/30CiYmZI+NMDn4pgiL+eBh&#10;hrmXO3/QbZdKoyEcc3RQpdTm1saiooBxJC2xahfpAiZdu9L6Du8aHho7ybJnG7BmbaiwpVVFxXX3&#10;FRxsWJanl8l6dfoJ77I9bxspjwfnHof9cgomUZ/+zX/Xb17xlV5/0QHs/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GqnDEAAAA2wAAAA8AAAAAAAAAAAAAAAAAmAIAAGRycy9k&#10;b3ducmV2LnhtbFBLBQYAAAAABAAEAPUAAACJAwAAAAA=&#10;" path="m622300,469900l381000,2108200r-12700,l,12700,12700,,622300,469900xe" fillcolor="#ebebeb" stroked="f" strokecolor="#243f60 [1604]" strokeweight="0">
                <v:fill color2="#fdfdfd" rotate="t" angle="90" focus="100%" type="gradient"/>
                <v:path arrowok="t" o:connecttype="custom" o:connectlocs="62,47;38,211;37,211;0,1;1,0;62,47" o:connectangles="0,0,0,0,0,0" textboxrect="0,0,622301,2108201"/>
              </v:shape>
              <v:shape id="Freeform 7" o:spid="_x0000_s1030" style="position:absolute;top:20193;width:43307;height:21209;visibility:visible;mso-wrap-style:square;v-text-anchor:top" coordsize="4330701,212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m28cIA&#10;AADbAAAADwAAAGRycy9kb3ducmV2LnhtbERPTWsCMRC9F/wPYYTeaqKlpV2NIkJLK160Peht2Iy7&#10;wc0kbKK7/fdGEHqbx/uc2aJ3jbhQG61nDeORAkFcemO50vD78/H0BiImZIONZ9LwRxEW88HDDAvj&#10;O97SZZcqkUM4FqihTikUUsayJodx5ANx5o6+dZgybCtpWuxyuGvkRKlX6dBybqgx0Kqm8rQ7Ow3q&#10;/Wxf1pv9Z2eX6flQHoLahG+tH4f9cgoiUZ/+xXf3l8nzx3D7JR8g5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bbxwgAAANsAAAAPAAAAAAAAAAAAAAAAAJgCAABkcnMvZG93&#10;bnJldi54bWxQSwUGAAAAAAQABAD1AAAAhwMAAAAA&#10;" path="m3962400,r368300,2120900l,1143000,3962400,xe" fillcolor="#d7d7d7" stroked="f" strokecolor="#243f60 [1604]" strokeweight="0">
                <v:fill color2="#fbfbfb" rotate="t" focus="100%" type="gradient"/>
                <v:path arrowok="t" o:connecttype="custom" o:connectlocs="396,0;433,212;0,114;396,0" o:connectangles="0,0,0,0" textboxrect="0,0,4330701,2120901"/>
              </v:shape>
              <w10:wrap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4BC138EE" wp14:editId="4EB1DE3F">
          <wp:extent cx="1360831" cy="410040"/>
          <wp:effectExtent l="0" t="0" r="0" b="9525"/>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h="884" w:hRule="exact" w:wrap="around"/>
      <w:rPr>
        <w:rStyle w:val="CowiLabel"/>
      </w:rPr>
    </w:pPr>
    <w:r>
      <w:rPr>
        <w:rStyle w:val="CowiLabel"/>
      </w:rPr>
      <w:tab/>
    </w:r>
  </w:p>
  <w:p w:rsidR="00387D7C" w:rsidRDefault="00387D7C">
    <w:pPr>
      <w:pStyle w:val="HeaderCowiAddress"/>
      <w:framePr w:h="884" w:hRule="exact" w:wrap="around"/>
      <w:rPr>
        <w:rStyle w:val="CowiLabel"/>
      </w:rPr>
    </w:pPr>
  </w:p>
  <w:p w:rsidR="00387D7C" w:rsidRDefault="00387D7C">
    <w:pPr>
      <w:pStyle w:val="HeaderCowiAddress"/>
      <w:framePr w:h="884" w:hRule="exact" w:wrap="around"/>
      <w:rPr>
        <w:rStyle w:val="CowiLabel"/>
      </w:rPr>
    </w:pPr>
  </w:p>
  <w:p w:rsidR="00387D7C" w:rsidRDefault="00387D7C">
    <w:pPr>
      <w:pStyle w:val="HeaderCowiAddress"/>
      <w:framePr w:h="884" w:hRule="exact" w:wrap="around"/>
    </w:pPr>
    <w:r>
      <w:rPr>
        <w:rStyle w:val="CowiLabel"/>
      </w:rPr>
      <w:t>Page</w:t>
    </w:r>
    <w:r>
      <w:tab/>
    </w:r>
    <w:r>
      <w:fldChar w:fldCharType="begin"/>
    </w:r>
    <w:r>
      <w:instrText xml:space="preserve"> Page </w:instrText>
    </w:r>
    <w:r>
      <w:fldChar w:fldCharType="separate"/>
    </w:r>
    <w:r w:rsidR="001969BC">
      <w:rPr>
        <w:noProof/>
      </w:rPr>
      <w:t>165</w:t>
    </w:r>
    <w:r>
      <w:rPr>
        <w:noProof/>
      </w:rPr>
      <w:fldChar w:fldCharType="end"/>
    </w:r>
    <w:r>
      <w:t>/</w:t>
    </w:r>
    <w:r>
      <w:fldChar w:fldCharType="begin"/>
    </w:r>
    <w:r>
      <w:instrText xml:space="preserve"> NumPages </w:instrText>
    </w:r>
    <w:r>
      <w:fldChar w:fldCharType="separate"/>
    </w:r>
    <w:r w:rsidR="001969BC">
      <w:rPr>
        <w:noProof/>
      </w:rPr>
      <w:t>165</w:t>
    </w:r>
    <w:r>
      <w:rPr>
        <w:noProof/>
      </w:rPr>
      <w:fldChar w:fldCharType="end"/>
    </w:r>
  </w:p>
  <w:p w:rsidR="00387D7C" w:rsidRDefault="00387D7C">
    <w:pPr>
      <w:pStyle w:val="Intestazion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64E36300" wp14:editId="0259D869">
          <wp:extent cx="1360831" cy="410040"/>
          <wp:effectExtent l="0" t="0" r="0" b="9525"/>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wrap="around"/>
    </w:pPr>
    <w:r>
      <w:rPr>
        <w:rStyle w:val="CowiLabel"/>
      </w:rPr>
      <w:tab/>
      <w:t>Address</w:t>
    </w:r>
    <w:r>
      <w:tab/>
      <w:t>COWI A/S</w:t>
    </w:r>
    <w:r>
      <w:br/>
      <w:t>Parallelvej 2</w:t>
    </w:r>
    <w:r>
      <w:br/>
      <w:t>2800 Kongens Lyngby</w:t>
    </w:r>
    <w:r>
      <w:br/>
      <w:t>Denmark</w:t>
    </w:r>
  </w:p>
  <w:p w:rsidR="00387D7C" w:rsidRDefault="00387D7C">
    <w:pPr>
      <w:pStyle w:val="HeaderCowiAddress"/>
      <w:framePr w:wrap="around"/>
    </w:pPr>
  </w:p>
  <w:p w:rsidR="00387D7C" w:rsidRDefault="00387D7C">
    <w:pPr>
      <w:pStyle w:val="HeaderCowiAddress"/>
      <w:framePr w:wrap="around"/>
    </w:pPr>
    <w:r>
      <w:rPr>
        <w:rStyle w:val="CowiLabel"/>
      </w:rPr>
      <w:tab/>
      <w:t>Tel</w:t>
    </w:r>
    <w:r>
      <w:tab/>
      <w:t>+45 56 40 00 00</w:t>
    </w:r>
  </w:p>
  <w:p w:rsidR="00387D7C" w:rsidRDefault="00387D7C">
    <w:pPr>
      <w:pStyle w:val="HeaderCowiAddress"/>
      <w:framePr w:wrap="around"/>
    </w:pPr>
    <w:r>
      <w:rPr>
        <w:rStyle w:val="CowiLabel"/>
      </w:rPr>
      <w:tab/>
      <w:t>Fax</w:t>
    </w:r>
    <w:r>
      <w:tab/>
      <w:t>+45 56 40 99 99</w:t>
    </w:r>
  </w:p>
  <w:p w:rsidR="00387D7C" w:rsidRDefault="00387D7C">
    <w:pPr>
      <w:pStyle w:val="HeaderCowiAddress"/>
      <w:framePr w:wrap="around"/>
    </w:pPr>
    <w:r>
      <w:rPr>
        <w:rStyle w:val="CowiLabel"/>
      </w:rPr>
      <w:tab/>
      <w:t>www</w:t>
    </w:r>
    <w:r>
      <w:tab/>
      <w:t>cowi.com</w:t>
    </w:r>
  </w:p>
  <w:p w:rsidR="00387D7C" w:rsidRDefault="00387D7C">
    <w:pPr>
      <w:pStyle w:val="HeaderCowiAddress"/>
      <w:framePr w:wrap="around"/>
    </w:pPr>
  </w:p>
  <w:p w:rsidR="00387D7C" w:rsidRDefault="00387D7C">
    <w:pPr>
      <w:pStyle w:val="HeaderCowiAddress"/>
      <w:framePr w:wrap="around"/>
    </w:pPr>
    <w:r>
      <w:rPr>
        <w:rStyle w:val="CowiLabel"/>
      </w:rPr>
      <w:tab/>
      <w:t>Page</w:t>
    </w:r>
    <w:r>
      <w:tab/>
    </w:r>
    <w:r>
      <w:fldChar w:fldCharType="begin"/>
    </w:r>
    <w:r>
      <w:instrText xml:space="preserve"> Page </w:instrText>
    </w:r>
    <w:r>
      <w:fldChar w:fldCharType="separate"/>
    </w:r>
    <w:r>
      <w:rPr>
        <w:noProof/>
      </w:rPr>
      <w:t>195</w:t>
    </w:r>
    <w:r>
      <w:rPr>
        <w:noProof/>
      </w:rPr>
      <w:fldChar w:fldCharType="end"/>
    </w:r>
    <w:r>
      <w:t>/</w:t>
    </w:r>
    <w:r>
      <w:fldChar w:fldCharType="begin"/>
    </w:r>
    <w:r>
      <w:instrText xml:space="preserve"> NumPages </w:instrText>
    </w:r>
    <w:r>
      <w:fldChar w:fldCharType="separate"/>
    </w:r>
    <w:r>
      <w:rPr>
        <w:noProof/>
      </w:rPr>
      <w:t>4</w:t>
    </w:r>
    <w:r>
      <w:rPr>
        <w:noProof/>
      </w:rPr>
      <w:fldChar w:fldCharType="end"/>
    </w:r>
  </w:p>
  <w:p w:rsidR="00387D7C" w:rsidRDefault="00387D7C">
    <w:pPr>
      <w:pStyle w:val="Intestazione"/>
    </w:pPr>
    <w:r>
      <w:rPr>
        <w:noProof/>
        <w:lang w:val="it-IT" w:eastAsia="it-IT"/>
      </w:rPr>
      <mc:AlternateContent>
        <mc:Choice Requires="wpg">
          <w:drawing>
            <wp:anchor distT="0" distB="0" distL="114300" distR="114300" simplePos="0" relativeHeight="251668480" behindDoc="1" locked="0" layoutInCell="1" allowOverlap="1">
              <wp:simplePos x="0" y="0"/>
              <wp:positionH relativeFrom="page">
                <wp:align>right</wp:align>
              </wp:positionH>
              <wp:positionV relativeFrom="page">
                <wp:align>bottom</wp:align>
              </wp:positionV>
              <wp:extent cx="4572000" cy="4143375"/>
              <wp:effectExtent l="6985" t="9525" r="254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4143375"/>
                        <a:chOff x="0" y="0"/>
                        <a:chExt cx="45720" cy="41402"/>
                      </a:xfrm>
                    </wpg:grpSpPr>
                    <wps:wsp>
                      <wps:cNvPr id="37" name="Freeform 3"/>
                      <wps:cNvSpPr>
                        <a:spLocks/>
                      </wps:cNvSpPr>
                      <wps:spPr bwMode="auto">
                        <a:xfrm>
                          <a:off x="27781" y="0"/>
                          <a:ext cx="11811" cy="20320"/>
                        </a:xfrm>
                        <a:custGeom>
                          <a:avLst/>
                          <a:gdLst>
                            <a:gd name="T0" fmla="*/ 0 w 1181101"/>
                            <a:gd name="T1" fmla="*/ 0 h 2032001"/>
                            <a:gd name="T2" fmla="*/ 11811 w 1181101"/>
                            <a:gd name="T3" fmla="*/ 20193 h 2032001"/>
                            <a:gd name="T4" fmla="*/ 11811 w 1181101"/>
                            <a:gd name="T5" fmla="*/ 20320 h 2032001"/>
                            <a:gd name="T6" fmla="*/ 1524 w 1181101"/>
                            <a:gd name="T7" fmla="*/ 20193 h 2032001"/>
                            <a:gd name="T8" fmla="*/ 1524 w 1181101"/>
                            <a:gd name="T9" fmla="*/ 20066 h 2032001"/>
                            <a:gd name="T10" fmla="*/ 0 w 1181101"/>
                            <a:gd name="T11" fmla="*/ 0 h 2032001"/>
                            <a:gd name="T12" fmla="*/ 0 60000 65536"/>
                            <a:gd name="T13" fmla="*/ 0 60000 65536"/>
                            <a:gd name="T14" fmla="*/ 0 60000 65536"/>
                            <a:gd name="T15" fmla="*/ 0 60000 65536"/>
                            <a:gd name="T16" fmla="*/ 0 60000 65536"/>
                            <a:gd name="T17" fmla="*/ 0 60000 65536"/>
                            <a:gd name="T18" fmla="*/ 0 w 1181101"/>
                            <a:gd name="T19" fmla="*/ 0 h 2032001"/>
                            <a:gd name="T20" fmla="*/ 1181101 w 1181101"/>
                            <a:gd name="T21" fmla="*/ 2032001 h 2032001"/>
                          </a:gdLst>
                          <a:ahLst/>
                          <a:cxnLst>
                            <a:cxn ang="T12">
                              <a:pos x="T0" y="T1"/>
                            </a:cxn>
                            <a:cxn ang="T13">
                              <a:pos x="T2" y="T3"/>
                            </a:cxn>
                            <a:cxn ang="T14">
                              <a:pos x="T4" y="T5"/>
                            </a:cxn>
                            <a:cxn ang="T15">
                              <a:pos x="T6" y="T7"/>
                            </a:cxn>
                            <a:cxn ang="T16">
                              <a:pos x="T8" y="T9"/>
                            </a:cxn>
                            <a:cxn ang="T17">
                              <a:pos x="T10" y="T11"/>
                            </a:cxn>
                          </a:cxnLst>
                          <a:rect l="T18" t="T19" r="T20" b="T21"/>
                          <a:pathLst>
                            <a:path w="1181101" h="2032001">
                              <a:moveTo>
                                <a:pt x="0" y="0"/>
                              </a:moveTo>
                              <a:lnTo>
                                <a:pt x="1181100" y="2019300"/>
                              </a:lnTo>
                              <a:lnTo>
                                <a:pt x="1181100" y="2032000"/>
                              </a:lnTo>
                              <a:lnTo>
                                <a:pt x="152400" y="2019300"/>
                              </a:lnTo>
                              <a:lnTo>
                                <a:pt x="152400" y="2006600"/>
                              </a:lnTo>
                              <a:lnTo>
                                <a:pt x="0" y="0"/>
                              </a:lnTo>
                              <a:close/>
                            </a:path>
                          </a:pathLst>
                        </a:custGeom>
                        <a:gradFill rotWithShape="1">
                          <a:gsLst>
                            <a:gs pos="0">
                              <a:srgbClr val="E6E6E6"/>
                            </a:gs>
                            <a:gs pos="100000">
                              <a:srgbClr val="F8F8F8"/>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38" name="Freeform 5"/>
                      <wps:cNvSpPr>
                        <a:spLocks/>
                      </wps:cNvSpPr>
                      <wps:spPr bwMode="auto">
                        <a:xfrm>
                          <a:off x="19780" y="19812"/>
                          <a:ext cx="19812" cy="6223"/>
                        </a:xfrm>
                        <a:custGeom>
                          <a:avLst/>
                          <a:gdLst>
                            <a:gd name="T0" fmla="*/ 3810 w 1981201"/>
                            <a:gd name="T1" fmla="*/ 0 h 622301"/>
                            <a:gd name="T2" fmla="*/ 19812 w 1981201"/>
                            <a:gd name="T3" fmla="*/ 381 h 622301"/>
                            <a:gd name="T4" fmla="*/ 19812 w 1981201"/>
                            <a:gd name="T5" fmla="*/ 508 h 622301"/>
                            <a:gd name="T6" fmla="*/ 0 w 1981201"/>
                            <a:gd name="T7" fmla="*/ 6223 h 622301"/>
                            <a:gd name="T8" fmla="*/ 0 w 1981201"/>
                            <a:gd name="T9" fmla="*/ 6096 h 622301"/>
                            <a:gd name="T10" fmla="*/ 3810 w 1981201"/>
                            <a:gd name="T11" fmla="*/ 0 h 622301"/>
                            <a:gd name="T12" fmla="*/ 0 60000 65536"/>
                            <a:gd name="T13" fmla="*/ 0 60000 65536"/>
                            <a:gd name="T14" fmla="*/ 0 60000 65536"/>
                            <a:gd name="T15" fmla="*/ 0 60000 65536"/>
                            <a:gd name="T16" fmla="*/ 0 60000 65536"/>
                            <a:gd name="T17" fmla="*/ 0 60000 65536"/>
                            <a:gd name="T18" fmla="*/ 0 w 1981201"/>
                            <a:gd name="T19" fmla="*/ 0 h 622301"/>
                            <a:gd name="T20" fmla="*/ 1981201 w 1981201"/>
                            <a:gd name="T21" fmla="*/ 622301 h 622301"/>
                          </a:gdLst>
                          <a:ahLst/>
                          <a:cxnLst>
                            <a:cxn ang="T12">
                              <a:pos x="T0" y="T1"/>
                            </a:cxn>
                            <a:cxn ang="T13">
                              <a:pos x="T2" y="T3"/>
                            </a:cxn>
                            <a:cxn ang="T14">
                              <a:pos x="T4" y="T5"/>
                            </a:cxn>
                            <a:cxn ang="T15">
                              <a:pos x="T6" y="T7"/>
                            </a:cxn>
                            <a:cxn ang="T16">
                              <a:pos x="T8" y="T9"/>
                            </a:cxn>
                            <a:cxn ang="T17">
                              <a:pos x="T10" y="T11"/>
                            </a:cxn>
                          </a:cxnLst>
                          <a:rect l="T18" t="T19" r="T20" b="T21"/>
                          <a:pathLst>
                            <a:path w="1981201" h="622301">
                              <a:moveTo>
                                <a:pt x="381000" y="0"/>
                              </a:moveTo>
                              <a:lnTo>
                                <a:pt x="1981200" y="38100"/>
                              </a:lnTo>
                              <a:lnTo>
                                <a:pt x="1981200" y="50800"/>
                              </a:lnTo>
                              <a:lnTo>
                                <a:pt x="0" y="622300"/>
                              </a:lnTo>
                              <a:lnTo>
                                <a:pt x="0" y="609600"/>
                              </a:lnTo>
                              <a:lnTo>
                                <a:pt x="381000" y="0"/>
                              </a:lnTo>
                              <a:close/>
                            </a:path>
                          </a:pathLst>
                        </a:custGeom>
                        <a:gradFill rotWithShape="1">
                          <a:gsLst>
                            <a:gs pos="0">
                              <a:srgbClr val="E6E6E6"/>
                            </a:gs>
                            <a:gs pos="100000">
                              <a:srgbClr val="F0F0F0"/>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39" name="Freeform 6"/>
                      <wps:cNvSpPr>
                        <a:spLocks/>
                      </wps:cNvSpPr>
                      <wps:spPr bwMode="auto">
                        <a:xfrm>
                          <a:off x="39497" y="20193"/>
                          <a:ext cx="6223" cy="21082"/>
                        </a:xfrm>
                        <a:custGeom>
                          <a:avLst/>
                          <a:gdLst>
                            <a:gd name="T0" fmla="*/ 6223 w 622301"/>
                            <a:gd name="T1" fmla="*/ 4699 h 2108201"/>
                            <a:gd name="T2" fmla="*/ 3810 w 622301"/>
                            <a:gd name="T3" fmla="*/ 21082 h 2108201"/>
                            <a:gd name="T4" fmla="*/ 3683 w 622301"/>
                            <a:gd name="T5" fmla="*/ 21082 h 2108201"/>
                            <a:gd name="T6" fmla="*/ 0 w 622301"/>
                            <a:gd name="T7" fmla="*/ 127 h 2108201"/>
                            <a:gd name="T8" fmla="*/ 127 w 622301"/>
                            <a:gd name="T9" fmla="*/ 0 h 2108201"/>
                            <a:gd name="T10" fmla="*/ 6223 w 622301"/>
                            <a:gd name="T11" fmla="*/ 4699 h 2108201"/>
                            <a:gd name="T12" fmla="*/ 0 60000 65536"/>
                            <a:gd name="T13" fmla="*/ 0 60000 65536"/>
                            <a:gd name="T14" fmla="*/ 0 60000 65536"/>
                            <a:gd name="T15" fmla="*/ 0 60000 65536"/>
                            <a:gd name="T16" fmla="*/ 0 60000 65536"/>
                            <a:gd name="T17" fmla="*/ 0 60000 65536"/>
                            <a:gd name="T18" fmla="*/ 0 w 622301"/>
                            <a:gd name="T19" fmla="*/ 0 h 2108201"/>
                            <a:gd name="T20" fmla="*/ 622301 w 622301"/>
                            <a:gd name="T21" fmla="*/ 2108201 h 2108201"/>
                          </a:gdLst>
                          <a:ahLst/>
                          <a:cxnLst>
                            <a:cxn ang="T12">
                              <a:pos x="T0" y="T1"/>
                            </a:cxn>
                            <a:cxn ang="T13">
                              <a:pos x="T2" y="T3"/>
                            </a:cxn>
                            <a:cxn ang="T14">
                              <a:pos x="T4" y="T5"/>
                            </a:cxn>
                            <a:cxn ang="T15">
                              <a:pos x="T6" y="T7"/>
                            </a:cxn>
                            <a:cxn ang="T16">
                              <a:pos x="T8" y="T9"/>
                            </a:cxn>
                            <a:cxn ang="T17">
                              <a:pos x="T10" y="T11"/>
                            </a:cxn>
                          </a:cxnLst>
                          <a:rect l="T18" t="T19" r="T20" b="T21"/>
                          <a:pathLst>
                            <a:path w="622301" h="2108201">
                              <a:moveTo>
                                <a:pt x="622300" y="469900"/>
                              </a:moveTo>
                              <a:lnTo>
                                <a:pt x="381000" y="2108200"/>
                              </a:lnTo>
                              <a:lnTo>
                                <a:pt x="368300" y="2108200"/>
                              </a:lnTo>
                              <a:lnTo>
                                <a:pt x="0" y="12700"/>
                              </a:lnTo>
                              <a:lnTo>
                                <a:pt x="12700" y="0"/>
                              </a:lnTo>
                              <a:lnTo>
                                <a:pt x="622300" y="469900"/>
                              </a:lnTo>
                              <a:close/>
                            </a:path>
                          </a:pathLst>
                        </a:custGeom>
                        <a:gradFill rotWithShape="1">
                          <a:gsLst>
                            <a:gs pos="0">
                              <a:srgbClr val="EBEBEB"/>
                            </a:gs>
                            <a:gs pos="100000">
                              <a:srgbClr val="FDFDFD"/>
                            </a:gs>
                          </a:gsLst>
                          <a:lin ang="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40" name="Freeform 7"/>
                      <wps:cNvSpPr>
                        <a:spLocks/>
                      </wps:cNvSpPr>
                      <wps:spPr bwMode="auto">
                        <a:xfrm>
                          <a:off x="0" y="20193"/>
                          <a:ext cx="43307" cy="21209"/>
                        </a:xfrm>
                        <a:custGeom>
                          <a:avLst/>
                          <a:gdLst>
                            <a:gd name="T0" fmla="*/ 39624 w 4330701"/>
                            <a:gd name="T1" fmla="*/ 0 h 2120901"/>
                            <a:gd name="T2" fmla="*/ 43307 w 4330701"/>
                            <a:gd name="T3" fmla="*/ 21209 h 2120901"/>
                            <a:gd name="T4" fmla="*/ 0 w 4330701"/>
                            <a:gd name="T5" fmla="*/ 11430 h 2120901"/>
                            <a:gd name="T6" fmla="*/ 39624 w 4330701"/>
                            <a:gd name="T7" fmla="*/ 0 h 2120901"/>
                            <a:gd name="T8" fmla="*/ 0 60000 65536"/>
                            <a:gd name="T9" fmla="*/ 0 60000 65536"/>
                            <a:gd name="T10" fmla="*/ 0 60000 65536"/>
                            <a:gd name="T11" fmla="*/ 0 60000 65536"/>
                            <a:gd name="T12" fmla="*/ 0 w 4330701"/>
                            <a:gd name="T13" fmla="*/ 0 h 2120901"/>
                            <a:gd name="T14" fmla="*/ 4330701 w 4330701"/>
                            <a:gd name="T15" fmla="*/ 2120901 h 2120901"/>
                          </a:gdLst>
                          <a:ahLst/>
                          <a:cxnLst>
                            <a:cxn ang="T8">
                              <a:pos x="T0" y="T1"/>
                            </a:cxn>
                            <a:cxn ang="T9">
                              <a:pos x="T2" y="T3"/>
                            </a:cxn>
                            <a:cxn ang="T10">
                              <a:pos x="T4" y="T5"/>
                            </a:cxn>
                            <a:cxn ang="T11">
                              <a:pos x="T6" y="T7"/>
                            </a:cxn>
                          </a:cxnLst>
                          <a:rect l="T12" t="T13" r="T14" b="T15"/>
                          <a:pathLst>
                            <a:path w="4330701" h="2120901">
                              <a:moveTo>
                                <a:pt x="3962400" y="0"/>
                              </a:moveTo>
                              <a:lnTo>
                                <a:pt x="4330700" y="2120900"/>
                              </a:lnTo>
                              <a:lnTo>
                                <a:pt x="0" y="1143000"/>
                              </a:lnTo>
                              <a:lnTo>
                                <a:pt x="3962400" y="0"/>
                              </a:lnTo>
                              <a:close/>
                            </a:path>
                          </a:pathLst>
                        </a:custGeom>
                        <a:gradFill rotWithShape="1">
                          <a:gsLst>
                            <a:gs pos="0">
                              <a:srgbClr val="D7D7D7"/>
                            </a:gs>
                            <a:gs pos="100000">
                              <a:srgbClr val="FBFBFB"/>
                            </a:gs>
                          </a:gsLst>
                          <a:lin ang="54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6F8BACF" id="Group 36" o:spid="_x0000_s1026" style="position:absolute;margin-left:308.8pt;margin-top:0;width:5in;height:326.25pt;z-index:-251648000;mso-position-horizontal:right;mso-position-horizontal-relative:page;mso-position-vertical:bottom;mso-position-vertical-relative:page;mso-height-relative:margin" coordsize="45720,4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">
              <v:shape id="Freeform 3" o:spid="_x0000_s1027" style="position:absolute;left:27781;width:11811;height:20320;visibility:visible;mso-wrap-style:square;v-text-anchor:top" coordsize="1181101,203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VOcMA&#10;AADbAAAADwAAAGRycy9kb3ducmV2LnhtbESPT4vCMBTE74LfITzBm6arUNeuUfyDuFet4PXRPNvu&#10;Ni+1idp+e7Mg7HGYmd8wi1VrKvGgxpWWFXyMIxDEmdUl5wrO6X70CcJ5ZI2VZVLQkYPVst9bYKLt&#10;k4/0OPlcBAi7BBUU3teJlC4ryKAb25o4eFfbGPRBNrnUDT4D3FRyEkWxNFhyWCiwpm1B2e/pbhSk&#10;3a2b7LM6Pl9/joeLbuebXeyVGg7a9RcIT63/D7/b31rBdAZ/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aVOcMAAADbAAAADwAAAAAAAAAAAAAAAACYAgAAZHJzL2Rv&#10;d25yZXYueG1sUEsFBgAAAAAEAAQA9QAAAIgDAAAAAA==&#10;" path="m,l1181100,2019300r,12700l152400,2019300r,-12700l,xe" fillcolor="#e6e6e6" stroked="f" strokecolor="#243f60 [1604]" strokeweight="0">
                <v:fill color2="#f8f8f8" rotate="t" angle="180" focus="100%" type="gradient"/>
                <v:path arrowok="t" o:connecttype="custom" o:connectlocs="0,0;118,202;118,203;15,202;15,201;0,0" o:connectangles="0,0,0,0,0,0" textboxrect="0,0,1181101,2032001"/>
              </v:shape>
              <v:shape id="Freeform 5" o:spid="_x0000_s1028" style="position:absolute;left:19780;top:19812;width:19812;height:6223;visibility:visible;mso-wrap-style:square;v-text-anchor:top" coordsize="1981201,62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0DLMEA&#10;AADbAAAADwAAAGRycy9kb3ducmV2LnhtbERPTYvCMBC9C/6HMII3TVVQ6RrFCoJ4WW2FvQ7NbNu1&#10;mZQm1bq/3hwW9vh435tdb2rxoNZVlhXMphEI4tzqigsFt+w4WYNwHlljbZkUvMjBbjscbDDW9slX&#10;eqS+ECGEXYwKSu+bWEqXl2TQTW1DHLhv2xr0AbaF1C0+Q7ip5TyKltJgxaGhxIYOJeX3tDMK6p+v&#10;zy5Jo0u3bFYLc84Sc/tNlBqP+v0HCE+9/xf/uU9awSKMDV/C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NAyzBAAAA2wAAAA8AAAAAAAAAAAAAAAAAmAIAAGRycy9kb3du&#10;cmV2LnhtbFBLBQYAAAAABAAEAPUAAACGAwAAAAA=&#10;" path="m381000,l1981200,38100r,12700l,622300,,609600,381000,xe" fillcolor="#e6e6e6" stroked="f" strokecolor="#243f60 [1604]" strokeweight="0">
                <v:fill color2="#f0f0f0" rotate="t" angle="180" focus="100%" type="gradient"/>
                <v:path arrowok="t" o:connecttype="custom" o:connectlocs="38,0;198,4;198,5;0,62;0,61;38,0" o:connectangles="0,0,0,0,0,0" textboxrect="0,0,1981201,622301"/>
              </v:shape>
              <v:shape id="Freeform 6" o:spid="_x0000_s1029" style="position:absolute;left:39497;top:20193;width:6223;height:21082;visibility:visible;mso-wrap-style:square;v-text-anchor:top" coordsize="622301,2108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fjcQA&#10;AADbAAAADwAAAGRycy9kb3ducmV2LnhtbESPQWvCQBSE70L/w/IKvTUbLbQ2uooI0npTayu9PbLP&#10;JJh9L2S3Gv31rlDwOMzMN8x42rlaHan1lbCBfpKCIs7FVlwY2H4tnoegfEC2WAuTgTN5mE4eemPM&#10;rJx4TcdNKFSEsM/QQBlCk2nt85Ic+kQa4ujtpXUYomwLbVs8Rbir9SBNX7XDiuNCiQ3NS8oPmz9n&#10;4INltnsbLOa7i1vJ8ndZS/HzbczTYzcbgQrUhXv4v/1pDby8w+1L/AF6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JX43EAAAA2wAAAA8AAAAAAAAAAAAAAAAAmAIAAGRycy9k&#10;b3ducmV2LnhtbFBLBQYAAAAABAAEAPUAAACJAwAAAAA=&#10;" path="m622300,469900l381000,2108200r-12700,l,12700,12700,,622300,469900xe" fillcolor="#ebebeb" stroked="f" strokecolor="#243f60 [1604]" strokeweight="0">
                <v:fill color2="#fdfdfd" rotate="t" angle="90" focus="100%" type="gradient"/>
                <v:path arrowok="t" o:connecttype="custom" o:connectlocs="62,47;38,211;37,211;0,1;1,0;62,47" o:connectangles="0,0,0,0,0,0" textboxrect="0,0,622301,2108201"/>
              </v:shape>
              <v:shape id="Freeform 7" o:spid="_x0000_s1030" style="position:absolute;top:20193;width:43307;height:21209;visibility:visible;mso-wrap-style:square;v-text-anchor:top" coordsize="4330701,212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8d8EA&#10;AADbAAAADwAAAGRycy9kb3ducmV2LnhtbERPTWsCMRC9F/wPYQRvNWlrRVejSKFii5eqB70Nm3E3&#10;dDMJm+hu/31zKPT4eN/Lde8acac2Ws8ansYKBHHpjeVKw+n4/jgDEROywcYzafihCOvV4GGJhfEd&#10;f9H9kCqRQzgWqKFOKRRSxrImh3HsA3Hmrr51mDJsK2la7HK4a+SzUlPp0HJuqDHQW03l9+HmNKj5&#10;zb5+7s/bzm7Sy6W8BLUPH1qPhv1mASJRn/7Ff+6d0TDJ6/OX/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PHfBAAAA2wAAAA8AAAAAAAAAAAAAAAAAmAIAAGRycy9kb3du&#10;cmV2LnhtbFBLBQYAAAAABAAEAPUAAACGAwAAAAA=&#10;" path="m3962400,r368300,2120900l,1143000,3962400,xe" fillcolor="#d7d7d7" stroked="f" strokecolor="#243f60 [1604]" strokeweight="0">
                <v:fill color2="#fbfbfb" rotate="t" focus="100%" type="gradient"/>
                <v:path arrowok="t" o:connecttype="custom" o:connectlocs="396,0;433,212;0,114;396,0" o:connectangles="0,0,0,0" textboxrect="0,0,4330701,2120901"/>
              </v:shape>
              <w10:wrap anchorx="page" anchory="page"/>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623CBA69" wp14:editId="4EC827D5">
          <wp:extent cx="1360831" cy="410040"/>
          <wp:effectExtent l="0" t="0" r="0" b="9525"/>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h="884" w:hRule="exact" w:wrap="around"/>
      <w:rPr>
        <w:rStyle w:val="CowiLabel"/>
      </w:rPr>
    </w:pPr>
    <w:r>
      <w:rPr>
        <w:rStyle w:val="CowiLabel"/>
      </w:rPr>
      <w:tab/>
    </w:r>
  </w:p>
  <w:p w:rsidR="00387D7C" w:rsidRDefault="00387D7C">
    <w:pPr>
      <w:pStyle w:val="HeaderCowiAddress"/>
      <w:framePr w:h="884" w:hRule="exact" w:wrap="around"/>
      <w:rPr>
        <w:rStyle w:val="CowiLabel"/>
      </w:rPr>
    </w:pPr>
  </w:p>
  <w:p w:rsidR="00387D7C" w:rsidRDefault="00387D7C">
    <w:pPr>
      <w:pStyle w:val="HeaderCowiAddress"/>
      <w:framePr w:h="884" w:hRule="exact" w:wrap="around"/>
      <w:rPr>
        <w:rStyle w:val="CowiLabel"/>
      </w:rPr>
    </w:pPr>
  </w:p>
  <w:p w:rsidR="00387D7C" w:rsidRDefault="00387D7C">
    <w:pPr>
      <w:pStyle w:val="HeaderCowiAddress"/>
      <w:framePr w:h="884" w:hRule="exact" w:wrap="around"/>
    </w:pPr>
    <w:r>
      <w:rPr>
        <w:rStyle w:val="CowiLabel"/>
      </w:rPr>
      <w:t>Page</w:t>
    </w:r>
    <w:r>
      <w:tab/>
    </w:r>
    <w:r>
      <w:fldChar w:fldCharType="begin"/>
    </w:r>
    <w:r>
      <w:instrText xml:space="preserve"> Page </w:instrText>
    </w:r>
    <w:r>
      <w:fldChar w:fldCharType="separate"/>
    </w:r>
    <w:r w:rsidR="001969BC">
      <w:rPr>
        <w:noProof/>
      </w:rPr>
      <w:t>169</w:t>
    </w:r>
    <w:r>
      <w:rPr>
        <w:noProof/>
      </w:rPr>
      <w:fldChar w:fldCharType="end"/>
    </w:r>
    <w:r>
      <w:t>/</w:t>
    </w:r>
    <w:r>
      <w:fldChar w:fldCharType="begin"/>
    </w:r>
    <w:r>
      <w:instrText xml:space="preserve"> NumPages </w:instrText>
    </w:r>
    <w:r>
      <w:fldChar w:fldCharType="separate"/>
    </w:r>
    <w:r w:rsidR="001969BC">
      <w:rPr>
        <w:noProof/>
      </w:rPr>
      <w:t>169</w:t>
    </w:r>
    <w:r>
      <w:rPr>
        <w:noProof/>
      </w:rPr>
      <w:fldChar w:fldCharType="end"/>
    </w:r>
  </w:p>
  <w:p w:rsidR="00387D7C" w:rsidRDefault="00387D7C">
    <w:pPr>
      <w:pStyle w:val="Intestazion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08E8BC91" wp14:editId="6396C457">
          <wp:extent cx="1360831" cy="410040"/>
          <wp:effectExtent l="0" t="0" r="0" b="9525"/>
          <wp:docPr id="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wrap="around"/>
    </w:pPr>
    <w:r>
      <w:rPr>
        <w:rStyle w:val="CowiLabel"/>
      </w:rPr>
      <w:tab/>
      <w:t>Address</w:t>
    </w:r>
    <w:r>
      <w:tab/>
      <w:t>COWI A/S</w:t>
    </w:r>
    <w:r>
      <w:br/>
      <w:t>Parallelvej 2</w:t>
    </w:r>
    <w:r>
      <w:br/>
      <w:t>2800 Kongens Lyngby</w:t>
    </w:r>
    <w:r>
      <w:br/>
      <w:t>Denmark</w:t>
    </w:r>
  </w:p>
  <w:p w:rsidR="00387D7C" w:rsidRDefault="00387D7C">
    <w:pPr>
      <w:pStyle w:val="HeaderCowiAddress"/>
      <w:framePr w:wrap="around"/>
    </w:pPr>
  </w:p>
  <w:p w:rsidR="00387D7C" w:rsidRDefault="00387D7C">
    <w:pPr>
      <w:pStyle w:val="HeaderCowiAddress"/>
      <w:framePr w:wrap="around"/>
    </w:pPr>
    <w:r>
      <w:rPr>
        <w:rStyle w:val="CowiLabel"/>
      </w:rPr>
      <w:tab/>
      <w:t>Tel</w:t>
    </w:r>
    <w:r>
      <w:tab/>
      <w:t>+45 56 40 00 00</w:t>
    </w:r>
  </w:p>
  <w:p w:rsidR="00387D7C" w:rsidRDefault="00387D7C">
    <w:pPr>
      <w:pStyle w:val="HeaderCowiAddress"/>
      <w:framePr w:wrap="around"/>
    </w:pPr>
    <w:r>
      <w:rPr>
        <w:rStyle w:val="CowiLabel"/>
      </w:rPr>
      <w:tab/>
      <w:t>Fax</w:t>
    </w:r>
    <w:r>
      <w:tab/>
      <w:t>+45 56 40 99 99</w:t>
    </w:r>
  </w:p>
  <w:p w:rsidR="00387D7C" w:rsidRDefault="00387D7C">
    <w:pPr>
      <w:pStyle w:val="HeaderCowiAddress"/>
      <w:framePr w:wrap="around"/>
    </w:pPr>
    <w:r>
      <w:rPr>
        <w:rStyle w:val="CowiLabel"/>
      </w:rPr>
      <w:tab/>
      <w:t>www</w:t>
    </w:r>
    <w:r>
      <w:tab/>
      <w:t>cowi.com</w:t>
    </w:r>
  </w:p>
  <w:p w:rsidR="00387D7C" w:rsidRDefault="00387D7C">
    <w:pPr>
      <w:pStyle w:val="HeaderCowiAddress"/>
      <w:framePr w:wrap="around"/>
    </w:pPr>
  </w:p>
  <w:p w:rsidR="00387D7C" w:rsidRDefault="00387D7C">
    <w:pPr>
      <w:pStyle w:val="HeaderCowiAddress"/>
      <w:framePr w:wrap="around"/>
    </w:pPr>
    <w:r>
      <w:rPr>
        <w:rStyle w:val="CowiLabel"/>
      </w:rPr>
      <w:tab/>
      <w:t>Page</w:t>
    </w:r>
    <w:r>
      <w:tab/>
    </w:r>
    <w:r>
      <w:fldChar w:fldCharType="begin"/>
    </w:r>
    <w:r>
      <w:instrText xml:space="preserve"> Page </w:instrText>
    </w:r>
    <w:r>
      <w:fldChar w:fldCharType="separate"/>
    </w:r>
    <w:r>
      <w:rPr>
        <w:noProof/>
      </w:rPr>
      <w:t>195</w:t>
    </w:r>
    <w:r>
      <w:rPr>
        <w:noProof/>
      </w:rPr>
      <w:fldChar w:fldCharType="end"/>
    </w:r>
    <w:r>
      <w:t>/</w:t>
    </w:r>
    <w:r>
      <w:fldChar w:fldCharType="begin"/>
    </w:r>
    <w:r>
      <w:instrText xml:space="preserve"> NumPages </w:instrText>
    </w:r>
    <w:r>
      <w:fldChar w:fldCharType="separate"/>
    </w:r>
    <w:r>
      <w:rPr>
        <w:noProof/>
      </w:rPr>
      <w:t>195</w:t>
    </w:r>
    <w:r>
      <w:rPr>
        <w:noProof/>
      </w:rPr>
      <w:fldChar w:fldCharType="end"/>
    </w:r>
  </w:p>
  <w:p w:rsidR="00387D7C" w:rsidRDefault="00387D7C">
    <w:pPr>
      <w:pStyle w:val="Intestazione"/>
    </w:pPr>
    <w:r>
      <w:rPr>
        <w:noProof/>
        <w:lang w:val="it-IT" w:eastAsia="it-IT"/>
      </w:rPr>
      <mc:AlternateContent>
        <mc:Choice Requires="wpg">
          <w:drawing>
            <wp:anchor distT="0" distB="0" distL="114300" distR="114300" simplePos="0" relativeHeight="251670528" behindDoc="1" locked="0" layoutInCell="1" allowOverlap="1" wp14:anchorId="29F72A41" wp14:editId="0A1CC1A1">
              <wp:simplePos x="0" y="0"/>
              <wp:positionH relativeFrom="page">
                <wp:align>right</wp:align>
              </wp:positionH>
              <wp:positionV relativeFrom="page">
                <wp:align>bottom</wp:align>
              </wp:positionV>
              <wp:extent cx="4572000" cy="4143375"/>
              <wp:effectExtent l="7620" t="9525" r="1905" b="0"/>
              <wp:wrapNone/>
              <wp:docPr id="4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4143375"/>
                        <a:chOff x="0" y="0"/>
                        <a:chExt cx="45720" cy="41402"/>
                      </a:xfrm>
                    </wpg:grpSpPr>
                    <wps:wsp>
                      <wps:cNvPr id="42" name="Freeform 3"/>
                      <wps:cNvSpPr>
                        <a:spLocks/>
                      </wps:cNvSpPr>
                      <wps:spPr bwMode="auto">
                        <a:xfrm>
                          <a:off x="27781" y="0"/>
                          <a:ext cx="11811" cy="20320"/>
                        </a:xfrm>
                        <a:custGeom>
                          <a:avLst/>
                          <a:gdLst>
                            <a:gd name="T0" fmla="*/ 0 w 1181101"/>
                            <a:gd name="T1" fmla="*/ 0 h 2032001"/>
                            <a:gd name="T2" fmla="*/ 1181100 w 1181101"/>
                            <a:gd name="T3" fmla="*/ 2019300 h 2032001"/>
                            <a:gd name="T4" fmla="*/ 1181100 w 1181101"/>
                            <a:gd name="T5" fmla="*/ 2032000 h 2032001"/>
                            <a:gd name="T6" fmla="*/ 152400 w 1181101"/>
                            <a:gd name="T7" fmla="*/ 2019300 h 2032001"/>
                            <a:gd name="T8" fmla="*/ 152400 w 1181101"/>
                            <a:gd name="T9" fmla="*/ 2006600 h 2032001"/>
                            <a:gd name="T10" fmla="*/ 0 w 1181101"/>
                            <a:gd name="T11" fmla="*/ 0 h 2032001"/>
                            <a:gd name="T12" fmla="*/ 0 w 1181101"/>
                            <a:gd name="T13" fmla="*/ 0 h 2032001"/>
                            <a:gd name="T14" fmla="*/ 1181101 w 1181101"/>
                            <a:gd name="T15" fmla="*/ 2032001 h 2032001"/>
                          </a:gdLst>
                          <a:ahLst/>
                          <a:cxnLst>
                            <a:cxn ang="0">
                              <a:pos x="T0" y="T1"/>
                            </a:cxn>
                            <a:cxn ang="0">
                              <a:pos x="T2" y="T3"/>
                            </a:cxn>
                            <a:cxn ang="0">
                              <a:pos x="T4" y="T5"/>
                            </a:cxn>
                            <a:cxn ang="0">
                              <a:pos x="T6" y="T7"/>
                            </a:cxn>
                            <a:cxn ang="0">
                              <a:pos x="T8" y="T9"/>
                            </a:cxn>
                            <a:cxn ang="0">
                              <a:pos x="T10" y="T11"/>
                            </a:cxn>
                          </a:cxnLst>
                          <a:rect l="T12" t="T13" r="T14" b="T15"/>
                          <a:pathLst>
                            <a:path w="1181101" h="2032001">
                              <a:moveTo>
                                <a:pt x="0" y="0"/>
                              </a:moveTo>
                              <a:lnTo>
                                <a:pt x="1181100" y="2019300"/>
                              </a:lnTo>
                              <a:lnTo>
                                <a:pt x="1181100" y="2032000"/>
                              </a:lnTo>
                              <a:lnTo>
                                <a:pt x="152400" y="2019300"/>
                              </a:lnTo>
                              <a:lnTo>
                                <a:pt x="152400" y="2006600"/>
                              </a:lnTo>
                              <a:lnTo>
                                <a:pt x="0" y="0"/>
                              </a:lnTo>
                              <a:close/>
                            </a:path>
                          </a:pathLst>
                        </a:custGeom>
                        <a:gradFill rotWithShape="1">
                          <a:gsLst>
                            <a:gs pos="0">
                              <a:srgbClr val="E6E6E6"/>
                            </a:gs>
                            <a:gs pos="100000">
                              <a:srgbClr val="F8F8F8"/>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43" name="Freeform 5"/>
                      <wps:cNvSpPr>
                        <a:spLocks/>
                      </wps:cNvSpPr>
                      <wps:spPr bwMode="auto">
                        <a:xfrm>
                          <a:off x="19780" y="19812"/>
                          <a:ext cx="19812" cy="6223"/>
                        </a:xfrm>
                        <a:custGeom>
                          <a:avLst/>
                          <a:gdLst>
                            <a:gd name="T0" fmla="*/ 381000 w 1981201"/>
                            <a:gd name="T1" fmla="*/ 0 h 622301"/>
                            <a:gd name="T2" fmla="*/ 1981200 w 1981201"/>
                            <a:gd name="T3" fmla="*/ 38100 h 622301"/>
                            <a:gd name="T4" fmla="*/ 1981200 w 1981201"/>
                            <a:gd name="T5" fmla="*/ 50800 h 622301"/>
                            <a:gd name="T6" fmla="*/ 0 w 1981201"/>
                            <a:gd name="T7" fmla="*/ 622300 h 622301"/>
                            <a:gd name="T8" fmla="*/ 0 w 1981201"/>
                            <a:gd name="T9" fmla="*/ 609600 h 622301"/>
                            <a:gd name="T10" fmla="*/ 381000 w 1981201"/>
                            <a:gd name="T11" fmla="*/ 0 h 622301"/>
                            <a:gd name="T12" fmla="*/ 0 w 1981201"/>
                            <a:gd name="T13" fmla="*/ 0 h 622301"/>
                            <a:gd name="T14" fmla="*/ 1981201 w 1981201"/>
                            <a:gd name="T15" fmla="*/ 622301 h 622301"/>
                          </a:gdLst>
                          <a:ahLst/>
                          <a:cxnLst>
                            <a:cxn ang="0">
                              <a:pos x="T0" y="T1"/>
                            </a:cxn>
                            <a:cxn ang="0">
                              <a:pos x="T2" y="T3"/>
                            </a:cxn>
                            <a:cxn ang="0">
                              <a:pos x="T4" y="T5"/>
                            </a:cxn>
                            <a:cxn ang="0">
                              <a:pos x="T6" y="T7"/>
                            </a:cxn>
                            <a:cxn ang="0">
                              <a:pos x="T8" y="T9"/>
                            </a:cxn>
                            <a:cxn ang="0">
                              <a:pos x="T10" y="T11"/>
                            </a:cxn>
                          </a:cxnLst>
                          <a:rect l="T12" t="T13" r="T14" b="T15"/>
                          <a:pathLst>
                            <a:path w="1981201" h="622301">
                              <a:moveTo>
                                <a:pt x="381000" y="0"/>
                              </a:moveTo>
                              <a:lnTo>
                                <a:pt x="1981200" y="38100"/>
                              </a:lnTo>
                              <a:lnTo>
                                <a:pt x="1981200" y="50800"/>
                              </a:lnTo>
                              <a:lnTo>
                                <a:pt x="0" y="622300"/>
                              </a:lnTo>
                              <a:lnTo>
                                <a:pt x="0" y="609600"/>
                              </a:lnTo>
                              <a:lnTo>
                                <a:pt x="381000" y="0"/>
                              </a:lnTo>
                              <a:close/>
                            </a:path>
                          </a:pathLst>
                        </a:custGeom>
                        <a:gradFill rotWithShape="1">
                          <a:gsLst>
                            <a:gs pos="0">
                              <a:srgbClr val="E6E6E6"/>
                            </a:gs>
                            <a:gs pos="100000">
                              <a:srgbClr val="F0F0F0"/>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44" name="Freeform 6"/>
                      <wps:cNvSpPr>
                        <a:spLocks/>
                      </wps:cNvSpPr>
                      <wps:spPr bwMode="auto">
                        <a:xfrm>
                          <a:off x="39497" y="20193"/>
                          <a:ext cx="6223" cy="21082"/>
                        </a:xfrm>
                        <a:custGeom>
                          <a:avLst/>
                          <a:gdLst>
                            <a:gd name="T0" fmla="*/ 622300 w 622301"/>
                            <a:gd name="T1" fmla="*/ 469900 h 2108201"/>
                            <a:gd name="T2" fmla="*/ 381000 w 622301"/>
                            <a:gd name="T3" fmla="*/ 2108200 h 2108201"/>
                            <a:gd name="T4" fmla="*/ 368300 w 622301"/>
                            <a:gd name="T5" fmla="*/ 2108200 h 2108201"/>
                            <a:gd name="T6" fmla="*/ 0 w 622301"/>
                            <a:gd name="T7" fmla="*/ 12700 h 2108201"/>
                            <a:gd name="T8" fmla="*/ 12700 w 622301"/>
                            <a:gd name="T9" fmla="*/ 0 h 2108201"/>
                            <a:gd name="T10" fmla="*/ 622300 w 622301"/>
                            <a:gd name="T11" fmla="*/ 469900 h 2108201"/>
                            <a:gd name="T12" fmla="*/ 0 w 622301"/>
                            <a:gd name="T13" fmla="*/ 0 h 2108201"/>
                            <a:gd name="T14" fmla="*/ 622301 w 622301"/>
                            <a:gd name="T15" fmla="*/ 2108201 h 2108201"/>
                          </a:gdLst>
                          <a:ahLst/>
                          <a:cxnLst>
                            <a:cxn ang="0">
                              <a:pos x="T0" y="T1"/>
                            </a:cxn>
                            <a:cxn ang="0">
                              <a:pos x="T2" y="T3"/>
                            </a:cxn>
                            <a:cxn ang="0">
                              <a:pos x="T4" y="T5"/>
                            </a:cxn>
                            <a:cxn ang="0">
                              <a:pos x="T6" y="T7"/>
                            </a:cxn>
                            <a:cxn ang="0">
                              <a:pos x="T8" y="T9"/>
                            </a:cxn>
                            <a:cxn ang="0">
                              <a:pos x="T10" y="T11"/>
                            </a:cxn>
                          </a:cxnLst>
                          <a:rect l="T12" t="T13" r="T14" b="T15"/>
                          <a:pathLst>
                            <a:path w="622301" h="2108201">
                              <a:moveTo>
                                <a:pt x="622300" y="469900"/>
                              </a:moveTo>
                              <a:lnTo>
                                <a:pt x="381000" y="2108200"/>
                              </a:lnTo>
                              <a:lnTo>
                                <a:pt x="368300" y="2108200"/>
                              </a:lnTo>
                              <a:lnTo>
                                <a:pt x="0" y="12700"/>
                              </a:lnTo>
                              <a:lnTo>
                                <a:pt x="12700" y="0"/>
                              </a:lnTo>
                              <a:lnTo>
                                <a:pt x="622300" y="469900"/>
                              </a:lnTo>
                              <a:close/>
                            </a:path>
                          </a:pathLst>
                        </a:custGeom>
                        <a:gradFill rotWithShape="1">
                          <a:gsLst>
                            <a:gs pos="0">
                              <a:srgbClr val="EBEBEB"/>
                            </a:gs>
                            <a:gs pos="100000">
                              <a:srgbClr val="FDFDFD"/>
                            </a:gs>
                          </a:gsLst>
                          <a:lin ang="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45" name="Freeform 7"/>
                      <wps:cNvSpPr>
                        <a:spLocks/>
                      </wps:cNvSpPr>
                      <wps:spPr bwMode="auto">
                        <a:xfrm>
                          <a:off x="0" y="20193"/>
                          <a:ext cx="43307" cy="21209"/>
                        </a:xfrm>
                        <a:custGeom>
                          <a:avLst/>
                          <a:gdLst>
                            <a:gd name="T0" fmla="*/ 3962400 w 4330701"/>
                            <a:gd name="T1" fmla="*/ 0 h 2120901"/>
                            <a:gd name="T2" fmla="*/ 4330700 w 4330701"/>
                            <a:gd name="T3" fmla="*/ 2120900 h 2120901"/>
                            <a:gd name="T4" fmla="*/ 0 w 4330701"/>
                            <a:gd name="T5" fmla="*/ 1143000 h 2120901"/>
                            <a:gd name="T6" fmla="*/ 3962400 w 4330701"/>
                            <a:gd name="T7" fmla="*/ 0 h 2120901"/>
                            <a:gd name="T8" fmla="*/ 0 w 4330701"/>
                            <a:gd name="T9" fmla="*/ 0 h 2120901"/>
                            <a:gd name="T10" fmla="*/ 4330701 w 4330701"/>
                            <a:gd name="T11" fmla="*/ 2120901 h 2120901"/>
                          </a:gdLst>
                          <a:ahLst/>
                          <a:cxnLst>
                            <a:cxn ang="0">
                              <a:pos x="T0" y="T1"/>
                            </a:cxn>
                            <a:cxn ang="0">
                              <a:pos x="T2" y="T3"/>
                            </a:cxn>
                            <a:cxn ang="0">
                              <a:pos x="T4" y="T5"/>
                            </a:cxn>
                            <a:cxn ang="0">
                              <a:pos x="T6" y="T7"/>
                            </a:cxn>
                          </a:cxnLst>
                          <a:rect l="T8" t="T9" r="T10" b="T11"/>
                          <a:pathLst>
                            <a:path w="4330701" h="2120901">
                              <a:moveTo>
                                <a:pt x="3962400" y="0"/>
                              </a:moveTo>
                              <a:lnTo>
                                <a:pt x="4330700" y="2120900"/>
                              </a:lnTo>
                              <a:lnTo>
                                <a:pt x="0" y="1143000"/>
                              </a:lnTo>
                              <a:lnTo>
                                <a:pt x="3962400" y="0"/>
                              </a:lnTo>
                              <a:close/>
                            </a:path>
                          </a:pathLst>
                        </a:custGeom>
                        <a:gradFill rotWithShape="1">
                          <a:gsLst>
                            <a:gs pos="0">
                              <a:srgbClr val="D7D7D7"/>
                            </a:gs>
                            <a:gs pos="100000">
                              <a:srgbClr val="FBFBFB"/>
                            </a:gs>
                          </a:gsLst>
                          <a:lin ang="54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7B5A73C" id="Group 6" o:spid="_x0000_s1026" style="position:absolute;margin-left:308.8pt;margin-top:0;width:5in;height:326.25pt;z-index:-251645952;mso-position-horizontal:right;mso-position-horizontal-relative:page;mso-position-vertical:bottom;mso-position-vertical-relative:page;mso-height-relative:margin" coordsize="45720,4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">
              <v:shape id="Freeform 3" o:spid="_x0000_s1027" style="position:absolute;left:27781;width:11811;height:20320;visibility:visible;mso-wrap-style:square;v-text-anchor:top" coordsize="1181101,203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dF3MMA&#10;AADbAAAADwAAAGRycy9kb3ducmV2LnhtbESPQWvCQBSE74X+h+UVvDUbQwk1uoq2BHtVA14f2WcS&#10;zb6N2W1M/n23UOhxmJlvmNVmNK0YqHeNZQXzKAZBXFrdcKWgOOWv7yCcR9bYWiYFEznYrJ+fVphp&#10;++ADDUdfiQBhl6GC2vsuk9KVNRl0ke2Ig3exvUEfZF9J3eMjwE0rkzhOpcGGw0KNHX3UVN6O30bB&#10;abpPSV52aXG5HvZnPS52n6lXavYybpcgPI3+P/zX/tIK3hL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dF3MMAAADbAAAADwAAAAAAAAAAAAAAAACYAgAAZHJzL2Rv&#10;d25yZXYueG1sUEsFBgAAAAAEAAQA9QAAAIgDAAAAAA==&#10;" path="m,l1181100,2019300r,12700l152400,2019300r,-12700l,xe" fillcolor="#e6e6e6" stroked="f" strokecolor="#243f60 [1604]" strokeweight="0">
                <v:fill color2="#f8f8f8" rotate="t" angle="180" focus="100%" type="gradient"/>
                <v:path arrowok="t" o:connecttype="custom" o:connectlocs="0,0;11811,20193;11811,20320;1524,20193;1524,20066;0,0" o:connectangles="0,0,0,0,0,0" textboxrect="0,0,1181101,2032001"/>
              </v:shape>
              <v:shape id="Freeform 5" o:spid="_x0000_s1028" style="position:absolute;left:19780;top:19812;width:19812;height:6223;visibility:visible;mso-wrap-style:square;v-text-anchor:top" coordsize="1981201,62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iIMUA&#10;AADbAAAADwAAAGRycy9kb3ducmV2LnhtbESPQWvCQBSE70L/w/IK3uqmVVTSbKQpFKQXNQq9PrLP&#10;JDb7NmQ3mvrrXaHgcZiZb5hkNZhGnKlztWUFr5MIBHFhdc2lgsP+62UJwnlkjY1lUvBHDlbp0yjB&#10;WNsL7+ic+1IECLsYFVTet7GUrqjIoJvYljh4R9sZ9EF2pdQdXgLcNPItiubSYM1hocKWPisqfvPe&#10;KGhOP5s+y6NtP28XU/O9z8zhmik1fh4+3kF4Gvwj/N9eawWzKdy/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IgxQAAANsAAAAPAAAAAAAAAAAAAAAAAJgCAABkcnMv&#10;ZG93bnJldi54bWxQSwUGAAAAAAQABAD1AAAAigMAAAAA&#10;" path="m381000,l1981200,38100r,12700l,622300,,609600,381000,xe" fillcolor="#e6e6e6" stroked="f" strokecolor="#243f60 [1604]" strokeweight="0">
                <v:fill color2="#f0f0f0" rotate="t" angle="180" focus="100%" type="gradient"/>
                <v:path arrowok="t" o:connecttype="custom" o:connectlocs="3810,0;19812,381;19812,508;0,6223;0,6096;3810,0" o:connectangles="0,0,0,0,0,0" textboxrect="0,0,1981201,622301"/>
              </v:shape>
              <v:shape id="Freeform 6" o:spid="_x0000_s1029" style="position:absolute;left:39497;top:20193;width:6223;height:21082;visibility:visible;mso-wrap-style:square;v-text-anchor:top" coordsize="622301,2108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DbsQA&#10;AADbAAAADwAAAGRycy9kb3ducmV2LnhtbESPQWvCQBSE74X+h+UVvNVNRbTEbEQEqd5atYq3R/aZ&#10;hGbfC9mtpv76rlDocZiZb5hs3rtGXajztbCBl2ECirgQW3NpYL9bPb+C8gHZYiNMBn7Iwzx/fMgw&#10;tXLlD7psQ6kihH2KBqoQ2lRrX1Tk0A+lJY7eWTqHIcqu1LbDa4S7Ro+SZKId1hwXKmxpWVHxtf12&#10;Bt5YFsfpaLU83ty7bE6bRsrDpzGDp34xAxWoD//hv/baGhiP4f4l/gCd/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g27EAAAA2wAAAA8AAAAAAAAAAAAAAAAAmAIAAGRycy9k&#10;b3ducmV2LnhtbFBLBQYAAAAABAAEAPUAAACJAwAAAAA=&#10;" path="m622300,469900l381000,2108200r-12700,l,12700,12700,,622300,469900xe" fillcolor="#ebebeb" stroked="f" strokecolor="#243f60 [1604]" strokeweight="0">
                <v:fill color2="#fdfdfd" rotate="t" angle="90" focus="100%" type="gradient"/>
                <v:path arrowok="t" o:connecttype="custom" o:connectlocs="6223,4699;3810,21082;3683,21082;0,127;127,0;6223,4699" o:connectangles="0,0,0,0,0,0" textboxrect="0,0,622301,2108201"/>
              </v:shape>
              <v:shape id="Freeform 7" o:spid="_x0000_s1030" style="position:absolute;top:20193;width:43307;height:21209;visibility:visible;mso-wrap-style:square;v-text-anchor:top" coordsize="4330701,212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Gf78QA&#10;AADbAAAADwAAAGRycy9kb3ducmV2LnhtbESPQWsCMRSE7wX/Q3iCt5potbRbo4hQscVLbQ/19ti8&#10;7gY3L2ET3fXfm0Khx2FmvmEWq9414kJttJ41TMYKBHHpjeVKw9fn6/0TiJiQDTaeScOVIqyWg7sF&#10;FsZ3/EGXQ6pEhnAsUEOdUiikjGVNDuPYB+Ls/fjWYcqyraRpsctw18ipUo/SoeW8UGOgTU3l6XB2&#10;GtTz2c7f99/bzq7Tw7E8BrUPb1qPhv36BUSiPv2H/9o7o2E2h98v+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xn+/EAAAA2wAAAA8AAAAAAAAAAAAAAAAAmAIAAGRycy9k&#10;b3ducmV2LnhtbFBLBQYAAAAABAAEAPUAAACJAwAAAAA=&#10;" path="m3962400,r368300,2120900l,1143000,3962400,xe" fillcolor="#d7d7d7" stroked="f" strokecolor="#243f60 [1604]" strokeweight="0">
                <v:fill color2="#fbfbfb" rotate="t" focus="100%" type="gradient"/>
                <v:path arrowok="t" o:connecttype="custom" o:connectlocs="39624,0;43307,21209;0,11430;39624,0" o:connectangles="0,0,0,0" textboxrect="0,0,4330701,2120901"/>
              </v:shape>
              <w10:wrap anchorx="page"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091ECCEC" wp14:editId="7DA82A5C">
          <wp:extent cx="1360831" cy="410040"/>
          <wp:effectExtent l="0" t="0" r="0" b="9525"/>
          <wp:docPr id="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h="884" w:hRule="exact" w:wrap="around"/>
      <w:rPr>
        <w:rStyle w:val="CowiLabel"/>
      </w:rPr>
    </w:pPr>
    <w:r>
      <w:rPr>
        <w:rStyle w:val="CowiLabel"/>
      </w:rPr>
      <w:tab/>
    </w:r>
  </w:p>
  <w:p w:rsidR="00387D7C" w:rsidRDefault="00387D7C">
    <w:pPr>
      <w:pStyle w:val="HeaderCowiAddress"/>
      <w:framePr w:h="884" w:hRule="exact" w:wrap="around"/>
      <w:rPr>
        <w:rStyle w:val="CowiLabel"/>
      </w:rPr>
    </w:pPr>
  </w:p>
  <w:p w:rsidR="00387D7C" w:rsidRDefault="00387D7C">
    <w:pPr>
      <w:pStyle w:val="HeaderCowiAddress"/>
      <w:framePr w:h="884" w:hRule="exact" w:wrap="around"/>
      <w:rPr>
        <w:rStyle w:val="CowiLabel"/>
      </w:rPr>
    </w:pPr>
  </w:p>
  <w:p w:rsidR="00387D7C" w:rsidRDefault="00387D7C">
    <w:pPr>
      <w:pStyle w:val="HeaderCowiAddress"/>
      <w:framePr w:h="884" w:hRule="exact" w:wrap="around"/>
    </w:pPr>
    <w:r>
      <w:rPr>
        <w:rStyle w:val="CowiLabel"/>
      </w:rPr>
      <w:t>Page</w:t>
    </w:r>
    <w:r>
      <w:tab/>
    </w:r>
    <w:r>
      <w:fldChar w:fldCharType="begin"/>
    </w:r>
    <w:r>
      <w:instrText xml:space="preserve"> Page </w:instrText>
    </w:r>
    <w:r>
      <w:fldChar w:fldCharType="separate"/>
    </w:r>
    <w:r w:rsidR="001969BC">
      <w:rPr>
        <w:noProof/>
      </w:rPr>
      <w:t>171</w:t>
    </w:r>
    <w:r>
      <w:rPr>
        <w:noProof/>
      </w:rPr>
      <w:fldChar w:fldCharType="end"/>
    </w:r>
    <w:r>
      <w:t>/</w:t>
    </w:r>
    <w:r>
      <w:fldChar w:fldCharType="begin"/>
    </w:r>
    <w:r>
      <w:instrText xml:space="preserve"> NumPages </w:instrText>
    </w:r>
    <w:r>
      <w:fldChar w:fldCharType="separate"/>
    </w:r>
    <w:r w:rsidR="001969BC">
      <w:rPr>
        <w:noProof/>
      </w:rPr>
      <w:t>171</w:t>
    </w:r>
    <w:r>
      <w:rPr>
        <w:noProof/>
      </w:rPr>
      <w:fldChar w:fldCharType="end"/>
    </w:r>
  </w:p>
  <w:p w:rsidR="00387D7C" w:rsidRDefault="00387D7C">
    <w:pPr>
      <w:pStyle w:val="Intestazion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311CB203" wp14:editId="34E5F0F0">
          <wp:extent cx="1360831" cy="410040"/>
          <wp:effectExtent l="0" t="0" r="0" b="9525"/>
          <wp:docPr id="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wrap="around"/>
    </w:pPr>
    <w:r>
      <w:rPr>
        <w:rStyle w:val="CowiLabel"/>
      </w:rPr>
      <w:tab/>
      <w:t>Address</w:t>
    </w:r>
    <w:r>
      <w:tab/>
      <w:t>COWI A/S</w:t>
    </w:r>
    <w:r>
      <w:br/>
      <w:t>Parallelvej 2</w:t>
    </w:r>
    <w:r>
      <w:br/>
      <w:t>2800 Kongens Lyngby</w:t>
    </w:r>
    <w:r>
      <w:br/>
      <w:t>Denmark</w:t>
    </w:r>
  </w:p>
  <w:p w:rsidR="00387D7C" w:rsidRDefault="00387D7C">
    <w:pPr>
      <w:pStyle w:val="HeaderCowiAddress"/>
      <w:framePr w:wrap="around"/>
    </w:pPr>
  </w:p>
  <w:p w:rsidR="00387D7C" w:rsidRDefault="00387D7C">
    <w:pPr>
      <w:pStyle w:val="HeaderCowiAddress"/>
      <w:framePr w:wrap="around"/>
    </w:pPr>
    <w:r>
      <w:rPr>
        <w:rStyle w:val="CowiLabel"/>
      </w:rPr>
      <w:tab/>
      <w:t>Tel</w:t>
    </w:r>
    <w:r>
      <w:tab/>
      <w:t>+45 56 40 00 00</w:t>
    </w:r>
  </w:p>
  <w:p w:rsidR="00387D7C" w:rsidRDefault="00387D7C">
    <w:pPr>
      <w:pStyle w:val="HeaderCowiAddress"/>
      <w:framePr w:wrap="around"/>
    </w:pPr>
    <w:r>
      <w:rPr>
        <w:rStyle w:val="CowiLabel"/>
      </w:rPr>
      <w:tab/>
      <w:t>Fax</w:t>
    </w:r>
    <w:r>
      <w:tab/>
      <w:t>+45 56 40 99 99</w:t>
    </w:r>
  </w:p>
  <w:p w:rsidR="00387D7C" w:rsidRDefault="00387D7C">
    <w:pPr>
      <w:pStyle w:val="HeaderCowiAddress"/>
      <w:framePr w:wrap="around"/>
    </w:pPr>
    <w:r>
      <w:rPr>
        <w:rStyle w:val="CowiLabel"/>
      </w:rPr>
      <w:tab/>
      <w:t>www</w:t>
    </w:r>
    <w:r>
      <w:tab/>
      <w:t>cowi.com</w:t>
    </w:r>
  </w:p>
  <w:p w:rsidR="00387D7C" w:rsidRDefault="00387D7C">
    <w:pPr>
      <w:pStyle w:val="HeaderCowiAddress"/>
      <w:framePr w:wrap="around"/>
    </w:pPr>
  </w:p>
  <w:p w:rsidR="00387D7C" w:rsidRDefault="00387D7C">
    <w:pPr>
      <w:pStyle w:val="HeaderCowiAddress"/>
      <w:framePr w:wrap="around"/>
    </w:pPr>
    <w:r>
      <w:rPr>
        <w:rStyle w:val="CowiLabel"/>
      </w:rPr>
      <w:tab/>
      <w:t>Page</w:t>
    </w:r>
    <w:r>
      <w:tab/>
    </w:r>
    <w:r>
      <w:fldChar w:fldCharType="begin"/>
    </w:r>
    <w:r>
      <w:instrText xml:space="preserve"> Page </w:instrText>
    </w:r>
    <w:r>
      <w:fldChar w:fldCharType="separate"/>
    </w:r>
    <w:r>
      <w:rPr>
        <w:noProof/>
      </w:rPr>
      <w:t>195</w:t>
    </w:r>
    <w:r>
      <w:rPr>
        <w:noProof/>
      </w:rPr>
      <w:fldChar w:fldCharType="end"/>
    </w:r>
    <w:r>
      <w:t>/</w:t>
    </w:r>
    <w:r>
      <w:fldChar w:fldCharType="begin"/>
    </w:r>
    <w:r>
      <w:instrText xml:space="preserve"> NumPages </w:instrText>
    </w:r>
    <w:r>
      <w:fldChar w:fldCharType="separate"/>
    </w:r>
    <w:r>
      <w:rPr>
        <w:noProof/>
      </w:rPr>
      <w:t>4</w:t>
    </w:r>
    <w:r>
      <w:rPr>
        <w:noProof/>
      </w:rPr>
      <w:fldChar w:fldCharType="end"/>
    </w:r>
  </w:p>
  <w:p w:rsidR="00387D7C" w:rsidRDefault="00387D7C">
    <w:pPr>
      <w:pStyle w:val="Intestazione"/>
    </w:pPr>
    <w:r>
      <w:rPr>
        <w:noProof/>
        <w:lang w:val="it-IT" w:eastAsia="it-IT"/>
      </w:rPr>
      <mc:AlternateContent>
        <mc:Choice Requires="wpg">
          <w:drawing>
            <wp:anchor distT="0" distB="0" distL="114300" distR="114300" simplePos="0" relativeHeight="251672576" behindDoc="1" locked="0" layoutInCell="1" allowOverlap="1" wp14:anchorId="7458E47A" wp14:editId="11420C7E">
              <wp:simplePos x="0" y="0"/>
              <wp:positionH relativeFrom="page">
                <wp:align>right</wp:align>
              </wp:positionH>
              <wp:positionV relativeFrom="page">
                <wp:align>bottom</wp:align>
              </wp:positionV>
              <wp:extent cx="4572000" cy="4143375"/>
              <wp:effectExtent l="7620" t="9525" r="1905" b="0"/>
              <wp:wrapNone/>
              <wp:docPr id="5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4143375"/>
                        <a:chOff x="0" y="0"/>
                        <a:chExt cx="45720" cy="41402"/>
                      </a:xfrm>
                    </wpg:grpSpPr>
                    <wps:wsp>
                      <wps:cNvPr id="51" name="Freeform 3"/>
                      <wps:cNvSpPr>
                        <a:spLocks/>
                      </wps:cNvSpPr>
                      <wps:spPr bwMode="auto">
                        <a:xfrm>
                          <a:off x="27781" y="0"/>
                          <a:ext cx="11811" cy="20320"/>
                        </a:xfrm>
                        <a:custGeom>
                          <a:avLst/>
                          <a:gdLst>
                            <a:gd name="T0" fmla="*/ 0 w 1181101"/>
                            <a:gd name="T1" fmla="*/ 0 h 2032001"/>
                            <a:gd name="T2" fmla="*/ 1181100 w 1181101"/>
                            <a:gd name="T3" fmla="*/ 2019300 h 2032001"/>
                            <a:gd name="T4" fmla="*/ 1181100 w 1181101"/>
                            <a:gd name="T5" fmla="*/ 2032000 h 2032001"/>
                            <a:gd name="T6" fmla="*/ 152400 w 1181101"/>
                            <a:gd name="T7" fmla="*/ 2019300 h 2032001"/>
                            <a:gd name="T8" fmla="*/ 152400 w 1181101"/>
                            <a:gd name="T9" fmla="*/ 2006600 h 2032001"/>
                            <a:gd name="T10" fmla="*/ 0 w 1181101"/>
                            <a:gd name="T11" fmla="*/ 0 h 2032001"/>
                            <a:gd name="T12" fmla="*/ 0 w 1181101"/>
                            <a:gd name="T13" fmla="*/ 0 h 2032001"/>
                            <a:gd name="T14" fmla="*/ 1181101 w 1181101"/>
                            <a:gd name="T15" fmla="*/ 2032001 h 2032001"/>
                          </a:gdLst>
                          <a:ahLst/>
                          <a:cxnLst>
                            <a:cxn ang="0">
                              <a:pos x="T0" y="T1"/>
                            </a:cxn>
                            <a:cxn ang="0">
                              <a:pos x="T2" y="T3"/>
                            </a:cxn>
                            <a:cxn ang="0">
                              <a:pos x="T4" y="T5"/>
                            </a:cxn>
                            <a:cxn ang="0">
                              <a:pos x="T6" y="T7"/>
                            </a:cxn>
                            <a:cxn ang="0">
                              <a:pos x="T8" y="T9"/>
                            </a:cxn>
                            <a:cxn ang="0">
                              <a:pos x="T10" y="T11"/>
                            </a:cxn>
                          </a:cxnLst>
                          <a:rect l="T12" t="T13" r="T14" b="T15"/>
                          <a:pathLst>
                            <a:path w="1181101" h="2032001">
                              <a:moveTo>
                                <a:pt x="0" y="0"/>
                              </a:moveTo>
                              <a:lnTo>
                                <a:pt x="1181100" y="2019300"/>
                              </a:lnTo>
                              <a:lnTo>
                                <a:pt x="1181100" y="2032000"/>
                              </a:lnTo>
                              <a:lnTo>
                                <a:pt x="152400" y="2019300"/>
                              </a:lnTo>
                              <a:lnTo>
                                <a:pt x="152400" y="2006600"/>
                              </a:lnTo>
                              <a:lnTo>
                                <a:pt x="0" y="0"/>
                              </a:lnTo>
                              <a:close/>
                            </a:path>
                          </a:pathLst>
                        </a:custGeom>
                        <a:gradFill rotWithShape="1">
                          <a:gsLst>
                            <a:gs pos="0">
                              <a:srgbClr val="E6E6E6"/>
                            </a:gs>
                            <a:gs pos="100000">
                              <a:srgbClr val="F8F8F8"/>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52" name="Freeform 5"/>
                      <wps:cNvSpPr>
                        <a:spLocks/>
                      </wps:cNvSpPr>
                      <wps:spPr bwMode="auto">
                        <a:xfrm>
                          <a:off x="19780" y="19812"/>
                          <a:ext cx="19812" cy="6223"/>
                        </a:xfrm>
                        <a:custGeom>
                          <a:avLst/>
                          <a:gdLst>
                            <a:gd name="T0" fmla="*/ 381000 w 1981201"/>
                            <a:gd name="T1" fmla="*/ 0 h 622301"/>
                            <a:gd name="T2" fmla="*/ 1981200 w 1981201"/>
                            <a:gd name="T3" fmla="*/ 38100 h 622301"/>
                            <a:gd name="T4" fmla="*/ 1981200 w 1981201"/>
                            <a:gd name="T5" fmla="*/ 50800 h 622301"/>
                            <a:gd name="T6" fmla="*/ 0 w 1981201"/>
                            <a:gd name="T7" fmla="*/ 622300 h 622301"/>
                            <a:gd name="T8" fmla="*/ 0 w 1981201"/>
                            <a:gd name="T9" fmla="*/ 609600 h 622301"/>
                            <a:gd name="T10" fmla="*/ 381000 w 1981201"/>
                            <a:gd name="T11" fmla="*/ 0 h 622301"/>
                            <a:gd name="T12" fmla="*/ 0 w 1981201"/>
                            <a:gd name="T13" fmla="*/ 0 h 622301"/>
                            <a:gd name="T14" fmla="*/ 1981201 w 1981201"/>
                            <a:gd name="T15" fmla="*/ 622301 h 622301"/>
                          </a:gdLst>
                          <a:ahLst/>
                          <a:cxnLst>
                            <a:cxn ang="0">
                              <a:pos x="T0" y="T1"/>
                            </a:cxn>
                            <a:cxn ang="0">
                              <a:pos x="T2" y="T3"/>
                            </a:cxn>
                            <a:cxn ang="0">
                              <a:pos x="T4" y="T5"/>
                            </a:cxn>
                            <a:cxn ang="0">
                              <a:pos x="T6" y="T7"/>
                            </a:cxn>
                            <a:cxn ang="0">
                              <a:pos x="T8" y="T9"/>
                            </a:cxn>
                            <a:cxn ang="0">
                              <a:pos x="T10" y="T11"/>
                            </a:cxn>
                          </a:cxnLst>
                          <a:rect l="T12" t="T13" r="T14" b="T15"/>
                          <a:pathLst>
                            <a:path w="1981201" h="622301">
                              <a:moveTo>
                                <a:pt x="381000" y="0"/>
                              </a:moveTo>
                              <a:lnTo>
                                <a:pt x="1981200" y="38100"/>
                              </a:lnTo>
                              <a:lnTo>
                                <a:pt x="1981200" y="50800"/>
                              </a:lnTo>
                              <a:lnTo>
                                <a:pt x="0" y="622300"/>
                              </a:lnTo>
                              <a:lnTo>
                                <a:pt x="0" y="609600"/>
                              </a:lnTo>
                              <a:lnTo>
                                <a:pt x="381000" y="0"/>
                              </a:lnTo>
                              <a:close/>
                            </a:path>
                          </a:pathLst>
                        </a:custGeom>
                        <a:gradFill rotWithShape="1">
                          <a:gsLst>
                            <a:gs pos="0">
                              <a:srgbClr val="E6E6E6"/>
                            </a:gs>
                            <a:gs pos="100000">
                              <a:srgbClr val="F0F0F0"/>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53" name="Freeform 6"/>
                      <wps:cNvSpPr>
                        <a:spLocks/>
                      </wps:cNvSpPr>
                      <wps:spPr bwMode="auto">
                        <a:xfrm>
                          <a:off x="39497" y="20193"/>
                          <a:ext cx="6223" cy="21082"/>
                        </a:xfrm>
                        <a:custGeom>
                          <a:avLst/>
                          <a:gdLst>
                            <a:gd name="T0" fmla="*/ 622300 w 622301"/>
                            <a:gd name="T1" fmla="*/ 469900 h 2108201"/>
                            <a:gd name="T2" fmla="*/ 381000 w 622301"/>
                            <a:gd name="T3" fmla="*/ 2108200 h 2108201"/>
                            <a:gd name="T4" fmla="*/ 368300 w 622301"/>
                            <a:gd name="T5" fmla="*/ 2108200 h 2108201"/>
                            <a:gd name="T6" fmla="*/ 0 w 622301"/>
                            <a:gd name="T7" fmla="*/ 12700 h 2108201"/>
                            <a:gd name="T8" fmla="*/ 12700 w 622301"/>
                            <a:gd name="T9" fmla="*/ 0 h 2108201"/>
                            <a:gd name="T10" fmla="*/ 622300 w 622301"/>
                            <a:gd name="T11" fmla="*/ 469900 h 2108201"/>
                            <a:gd name="T12" fmla="*/ 0 w 622301"/>
                            <a:gd name="T13" fmla="*/ 0 h 2108201"/>
                            <a:gd name="T14" fmla="*/ 622301 w 622301"/>
                            <a:gd name="T15" fmla="*/ 2108201 h 2108201"/>
                          </a:gdLst>
                          <a:ahLst/>
                          <a:cxnLst>
                            <a:cxn ang="0">
                              <a:pos x="T0" y="T1"/>
                            </a:cxn>
                            <a:cxn ang="0">
                              <a:pos x="T2" y="T3"/>
                            </a:cxn>
                            <a:cxn ang="0">
                              <a:pos x="T4" y="T5"/>
                            </a:cxn>
                            <a:cxn ang="0">
                              <a:pos x="T6" y="T7"/>
                            </a:cxn>
                            <a:cxn ang="0">
                              <a:pos x="T8" y="T9"/>
                            </a:cxn>
                            <a:cxn ang="0">
                              <a:pos x="T10" y="T11"/>
                            </a:cxn>
                          </a:cxnLst>
                          <a:rect l="T12" t="T13" r="T14" b="T15"/>
                          <a:pathLst>
                            <a:path w="622301" h="2108201">
                              <a:moveTo>
                                <a:pt x="622300" y="469900"/>
                              </a:moveTo>
                              <a:lnTo>
                                <a:pt x="381000" y="2108200"/>
                              </a:lnTo>
                              <a:lnTo>
                                <a:pt x="368300" y="2108200"/>
                              </a:lnTo>
                              <a:lnTo>
                                <a:pt x="0" y="12700"/>
                              </a:lnTo>
                              <a:lnTo>
                                <a:pt x="12700" y="0"/>
                              </a:lnTo>
                              <a:lnTo>
                                <a:pt x="622300" y="469900"/>
                              </a:lnTo>
                              <a:close/>
                            </a:path>
                          </a:pathLst>
                        </a:custGeom>
                        <a:gradFill rotWithShape="1">
                          <a:gsLst>
                            <a:gs pos="0">
                              <a:srgbClr val="EBEBEB"/>
                            </a:gs>
                            <a:gs pos="100000">
                              <a:srgbClr val="FDFDFD"/>
                            </a:gs>
                          </a:gsLst>
                          <a:lin ang="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54" name="Freeform 7"/>
                      <wps:cNvSpPr>
                        <a:spLocks/>
                      </wps:cNvSpPr>
                      <wps:spPr bwMode="auto">
                        <a:xfrm>
                          <a:off x="0" y="20193"/>
                          <a:ext cx="43307" cy="21209"/>
                        </a:xfrm>
                        <a:custGeom>
                          <a:avLst/>
                          <a:gdLst>
                            <a:gd name="T0" fmla="*/ 3962400 w 4330701"/>
                            <a:gd name="T1" fmla="*/ 0 h 2120901"/>
                            <a:gd name="T2" fmla="*/ 4330700 w 4330701"/>
                            <a:gd name="T3" fmla="*/ 2120900 h 2120901"/>
                            <a:gd name="T4" fmla="*/ 0 w 4330701"/>
                            <a:gd name="T5" fmla="*/ 1143000 h 2120901"/>
                            <a:gd name="T6" fmla="*/ 3962400 w 4330701"/>
                            <a:gd name="T7" fmla="*/ 0 h 2120901"/>
                            <a:gd name="T8" fmla="*/ 0 w 4330701"/>
                            <a:gd name="T9" fmla="*/ 0 h 2120901"/>
                            <a:gd name="T10" fmla="*/ 4330701 w 4330701"/>
                            <a:gd name="T11" fmla="*/ 2120901 h 2120901"/>
                          </a:gdLst>
                          <a:ahLst/>
                          <a:cxnLst>
                            <a:cxn ang="0">
                              <a:pos x="T0" y="T1"/>
                            </a:cxn>
                            <a:cxn ang="0">
                              <a:pos x="T2" y="T3"/>
                            </a:cxn>
                            <a:cxn ang="0">
                              <a:pos x="T4" y="T5"/>
                            </a:cxn>
                            <a:cxn ang="0">
                              <a:pos x="T6" y="T7"/>
                            </a:cxn>
                          </a:cxnLst>
                          <a:rect l="T8" t="T9" r="T10" b="T11"/>
                          <a:pathLst>
                            <a:path w="4330701" h="2120901">
                              <a:moveTo>
                                <a:pt x="3962400" y="0"/>
                              </a:moveTo>
                              <a:lnTo>
                                <a:pt x="4330700" y="2120900"/>
                              </a:lnTo>
                              <a:lnTo>
                                <a:pt x="0" y="1143000"/>
                              </a:lnTo>
                              <a:lnTo>
                                <a:pt x="3962400" y="0"/>
                              </a:lnTo>
                              <a:close/>
                            </a:path>
                          </a:pathLst>
                        </a:custGeom>
                        <a:gradFill rotWithShape="1">
                          <a:gsLst>
                            <a:gs pos="0">
                              <a:srgbClr val="D7D7D7"/>
                            </a:gs>
                            <a:gs pos="100000">
                              <a:srgbClr val="FBFBFB"/>
                            </a:gs>
                          </a:gsLst>
                          <a:lin ang="54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D130041" id="Group 6" o:spid="_x0000_s1026" style="position:absolute;margin-left:308.8pt;margin-top:0;width:5in;height:326.25pt;z-index:-251643904;mso-position-horizontal:right;mso-position-horizontal-relative:page;mso-position-vertical:bottom;mso-position-vertical-relative:page;mso-height-relative:margin" coordsize="45720,4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">
              <v:shape id="Freeform 3" o:spid="_x0000_s1027" style="position:absolute;left:27781;width:11811;height:20320;visibility:visible;mso-wrap-style:square;v-text-anchor:top" coordsize="1181101,203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xNdsMA&#10;AADbAAAADwAAAGRycy9kb3ducmV2LnhtbESPW2vCQBSE3wv+h+UIfasbAw02uoq2hPbVC/T1kD0m&#10;0ezZmN3m8u+7guDjMDPfMKvNYGrRUesqywrmswgEcW51xYWC0zF7W4BwHlljbZkUjORgs568rDDV&#10;tuc9dQdfiABhl6KC0vsmldLlJRl0M9sQB+9sW4M+yLaQusU+wE0t4yhKpMGKw0KJDX2WlF8Pf0bB&#10;cbyNcZY3yel82X//6uFj95V4pV6nw3YJwtPgn+FH+0creJ/D/Uv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xNdsMAAADbAAAADwAAAAAAAAAAAAAAAACYAgAAZHJzL2Rv&#10;d25yZXYueG1sUEsFBgAAAAAEAAQA9QAAAIgDAAAAAA==&#10;" path="m,l1181100,2019300r,12700l152400,2019300r,-12700l,xe" fillcolor="#e6e6e6" stroked="f" strokecolor="#243f60 [1604]" strokeweight="0">
                <v:fill color2="#f8f8f8" rotate="t" angle="180" focus="100%" type="gradient"/>
                <v:path arrowok="t" o:connecttype="custom" o:connectlocs="0,0;11811,20193;11811,20320;1524,20193;1524,20066;0,0" o:connectangles="0,0,0,0,0,0" textboxrect="0,0,1181101,2032001"/>
              </v:shape>
              <v:shape id="Freeform 5" o:spid="_x0000_s1028" style="position:absolute;left:19780;top:19812;width:19812;height:6223;visibility:visible;mso-wrap-style:square;v-text-anchor:top" coordsize="1981201,62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RZsUA&#10;AADbAAAADwAAAGRycy9kb3ducmV2LnhtbESPQWvCQBSE70L/w/IK3uqmSlXSbKQpCOKlGoVeH9ln&#10;Ept9G7Ibjf31XaHgcZiZb5hkNZhGXKhztWUFr5MIBHFhdc2lguNh/bIE4TyyxsYyKbiRg1X6NEow&#10;1vbKe7rkvhQBwi5GBZX3bSylKyoy6Ca2JQ7eyXYGfZBdKXWH1wA3jZxG0VwarDksVNjSZ0XFT94b&#10;Bc35+6vP8mjXz9vFzGwPmTn+ZkqNn4ePdxCeBv8I/7c3WsHbFO5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tFmxQAAANsAAAAPAAAAAAAAAAAAAAAAAJgCAABkcnMv&#10;ZG93bnJldi54bWxQSwUGAAAAAAQABAD1AAAAigMAAAAA&#10;" path="m381000,l1981200,38100r,12700l,622300,,609600,381000,xe" fillcolor="#e6e6e6" stroked="f" strokecolor="#243f60 [1604]" strokeweight="0">
                <v:fill color2="#f0f0f0" rotate="t" angle="180" focus="100%" type="gradient"/>
                <v:path arrowok="t" o:connecttype="custom" o:connectlocs="3810,0;19812,381;19812,508;0,6223;0,6096;3810,0" o:connectangles="0,0,0,0,0,0" textboxrect="0,0,1981201,622301"/>
              </v:shape>
              <v:shape id="Freeform 6" o:spid="_x0000_s1029" style="position:absolute;left:39497;top:20193;width:6223;height:21082;visibility:visible;mso-wrap-style:square;v-text-anchor:top" coordsize="622301,2108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6Nx8QA&#10;AADbAAAADwAAAGRycy9kb3ducmV2LnhtbESPQWvCQBSE70L/w/IKvTUbLa0luooI0npTayu9PbLP&#10;JJh9L2S3Gv31rlDwOMzMN8x42rlaHan1lbCBfpKCIs7FVlwY2H4tnt9B+YBssRYmA2fyMJ089MaY&#10;WTnxmo6bUKgIYZ+hgTKEJtPa5yU59Ik0xNHbS+swRNkW2rZ4inBX60GavmmHFceFEhual5QfNn/O&#10;wAfLbDccLOa7i1vJ8ndZS/HzbczTYzcbgQrUhXv4v/1pDby+wO1L/AF6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cfEAAAA2wAAAA8AAAAAAAAAAAAAAAAAmAIAAGRycy9k&#10;b3ducmV2LnhtbFBLBQYAAAAABAAEAPUAAACJAwAAAAA=&#10;" path="m622300,469900l381000,2108200r-12700,l,12700,12700,,622300,469900xe" fillcolor="#ebebeb" stroked="f" strokecolor="#243f60 [1604]" strokeweight="0">
                <v:fill color2="#fdfdfd" rotate="t" angle="90" focus="100%" type="gradient"/>
                <v:path arrowok="t" o:connecttype="custom" o:connectlocs="6223,4699;3810,21082;3683,21082;0,127;127,0;6223,4699" o:connectangles="0,0,0,0,0,0" textboxrect="0,0,622301,2108201"/>
              </v:shape>
              <v:shape id="Freeform 7" o:spid="_x0000_s1030" style="position:absolute;top:20193;width:43307;height:21209;visibility:visible;mso-wrap-style:square;v-text-anchor:top" coordsize="4330701,212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SsqcQA&#10;AADbAAAADwAAAGRycy9kb3ducmV2LnhtbESPQWsCMRSE7wX/Q3iCt5potbRbo4hQscVLbQ/19ti8&#10;7gY3L2ET3fXfm0Khx2FmvmEWq9414kJttJ41TMYKBHHpjeVKw9fn6/0TiJiQDTaeScOVIqyWg7sF&#10;FsZ3/EGXQ6pEhnAsUEOdUiikjGVNDuPYB+Ls/fjWYcqyraRpsctw18ipUo/SoeW8UGOgTU3l6XB2&#10;GtTz2c7f99/bzq7Tw7E8BrUPb1qPhv36BUSiPv2H/9o7o2E+g98v+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krKnEAAAA2wAAAA8AAAAAAAAAAAAAAAAAmAIAAGRycy9k&#10;b3ducmV2LnhtbFBLBQYAAAAABAAEAPUAAACJAwAAAAA=&#10;" path="m3962400,r368300,2120900l,1143000,3962400,xe" fillcolor="#d7d7d7" stroked="f" strokecolor="#243f60 [1604]" strokeweight="0">
                <v:fill color2="#fbfbfb" rotate="t" focus="100%" type="gradient"/>
                <v:path arrowok="t" o:connecttype="custom" o:connectlocs="39624,0;43307,21209;0,11430;39624,0" o:connectangles="0,0,0,0" textboxrect="0,0,4330701,2120901"/>
              </v:shape>
              <w10:wrap anchorx="page"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0F73391E" wp14:editId="5262ED98">
          <wp:extent cx="1360831" cy="410040"/>
          <wp:effectExtent l="0" t="0" r="0" b="9525"/>
          <wp:docPr id="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h="884" w:hRule="exact" w:wrap="around"/>
      <w:rPr>
        <w:rStyle w:val="CowiLabel"/>
      </w:rPr>
    </w:pPr>
    <w:r>
      <w:rPr>
        <w:rStyle w:val="CowiLabel"/>
      </w:rPr>
      <w:tab/>
    </w:r>
  </w:p>
  <w:p w:rsidR="00387D7C" w:rsidRDefault="00387D7C">
    <w:pPr>
      <w:pStyle w:val="HeaderCowiAddress"/>
      <w:framePr w:h="884" w:hRule="exact" w:wrap="around"/>
      <w:rPr>
        <w:rStyle w:val="CowiLabel"/>
      </w:rPr>
    </w:pPr>
  </w:p>
  <w:p w:rsidR="00387D7C" w:rsidRDefault="00387D7C">
    <w:pPr>
      <w:pStyle w:val="HeaderCowiAddress"/>
      <w:framePr w:h="884" w:hRule="exact" w:wrap="around"/>
      <w:rPr>
        <w:rStyle w:val="CowiLabel"/>
      </w:rPr>
    </w:pPr>
  </w:p>
  <w:p w:rsidR="00387D7C" w:rsidRDefault="00387D7C">
    <w:pPr>
      <w:pStyle w:val="HeaderCowiAddress"/>
      <w:framePr w:h="884" w:hRule="exact" w:wrap="around"/>
    </w:pPr>
    <w:r>
      <w:rPr>
        <w:rStyle w:val="CowiLabel"/>
      </w:rPr>
      <w:t>Page</w:t>
    </w:r>
    <w:r>
      <w:tab/>
    </w:r>
    <w:r>
      <w:fldChar w:fldCharType="begin"/>
    </w:r>
    <w:r>
      <w:instrText xml:space="preserve"> Page </w:instrText>
    </w:r>
    <w:r>
      <w:fldChar w:fldCharType="separate"/>
    </w:r>
    <w:r w:rsidR="001969BC">
      <w:rPr>
        <w:noProof/>
      </w:rPr>
      <w:t>173</w:t>
    </w:r>
    <w:r>
      <w:rPr>
        <w:noProof/>
      </w:rPr>
      <w:fldChar w:fldCharType="end"/>
    </w:r>
    <w:r>
      <w:t>/</w:t>
    </w:r>
    <w:r>
      <w:fldChar w:fldCharType="begin"/>
    </w:r>
    <w:r>
      <w:instrText xml:space="preserve"> NumPages </w:instrText>
    </w:r>
    <w:r>
      <w:fldChar w:fldCharType="separate"/>
    </w:r>
    <w:r w:rsidR="001969BC">
      <w:rPr>
        <w:noProof/>
      </w:rPr>
      <w:t>173</w:t>
    </w:r>
    <w:r>
      <w:rPr>
        <w:noProof/>
      </w:rPr>
      <w:fldChar w:fldCharType="end"/>
    </w:r>
  </w:p>
  <w:p w:rsidR="00387D7C" w:rsidRDefault="00387D7C">
    <w:pPr>
      <w:pStyle w:val="Intestazion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3841B4D0" wp14:editId="4BC26C2C">
          <wp:extent cx="1360831" cy="410040"/>
          <wp:effectExtent l="0" t="0" r="0" b="9525"/>
          <wp:docPr id="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wrap="around"/>
    </w:pPr>
    <w:r>
      <w:rPr>
        <w:rStyle w:val="CowiLabel"/>
      </w:rPr>
      <w:tab/>
      <w:t>Address</w:t>
    </w:r>
    <w:r>
      <w:tab/>
      <w:t>COWI A/S</w:t>
    </w:r>
    <w:r>
      <w:br/>
      <w:t>Parallelvej 2</w:t>
    </w:r>
    <w:r>
      <w:br/>
      <w:t>2800 Kongens Lyngby</w:t>
    </w:r>
    <w:r>
      <w:br/>
      <w:t>Denmark</w:t>
    </w:r>
  </w:p>
  <w:p w:rsidR="00387D7C" w:rsidRDefault="00387D7C">
    <w:pPr>
      <w:pStyle w:val="HeaderCowiAddress"/>
      <w:framePr w:wrap="around"/>
    </w:pPr>
  </w:p>
  <w:p w:rsidR="00387D7C" w:rsidRDefault="00387D7C">
    <w:pPr>
      <w:pStyle w:val="HeaderCowiAddress"/>
      <w:framePr w:wrap="around"/>
    </w:pPr>
    <w:r>
      <w:rPr>
        <w:rStyle w:val="CowiLabel"/>
      </w:rPr>
      <w:tab/>
      <w:t>Tel</w:t>
    </w:r>
    <w:r>
      <w:tab/>
      <w:t>+45 56 40 00 00</w:t>
    </w:r>
  </w:p>
  <w:p w:rsidR="00387D7C" w:rsidRDefault="00387D7C">
    <w:pPr>
      <w:pStyle w:val="HeaderCowiAddress"/>
      <w:framePr w:wrap="around"/>
    </w:pPr>
    <w:r>
      <w:rPr>
        <w:rStyle w:val="CowiLabel"/>
      </w:rPr>
      <w:tab/>
      <w:t>Fax</w:t>
    </w:r>
    <w:r>
      <w:tab/>
      <w:t>+45 56 40 99 99</w:t>
    </w:r>
  </w:p>
  <w:p w:rsidR="00387D7C" w:rsidRDefault="00387D7C">
    <w:pPr>
      <w:pStyle w:val="HeaderCowiAddress"/>
      <w:framePr w:wrap="around"/>
    </w:pPr>
    <w:r>
      <w:rPr>
        <w:rStyle w:val="CowiLabel"/>
      </w:rPr>
      <w:tab/>
      <w:t>www</w:t>
    </w:r>
    <w:r>
      <w:tab/>
      <w:t>cowi.com</w:t>
    </w:r>
  </w:p>
  <w:p w:rsidR="00387D7C" w:rsidRDefault="00387D7C">
    <w:pPr>
      <w:pStyle w:val="HeaderCowiAddress"/>
      <w:framePr w:wrap="around"/>
    </w:pPr>
  </w:p>
  <w:p w:rsidR="00387D7C" w:rsidRDefault="00387D7C">
    <w:pPr>
      <w:pStyle w:val="HeaderCowiAddress"/>
      <w:framePr w:wrap="around"/>
    </w:pPr>
    <w:r>
      <w:rPr>
        <w:rStyle w:val="CowiLabel"/>
      </w:rPr>
      <w:tab/>
      <w:t>Page</w:t>
    </w:r>
    <w:r>
      <w:tab/>
    </w:r>
    <w:r>
      <w:fldChar w:fldCharType="begin"/>
    </w:r>
    <w:r>
      <w:instrText xml:space="preserve"> Page </w:instrText>
    </w:r>
    <w:r>
      <w:fldChar w:fldCharType="separate"/>
    </w:r>
    <w:r>
      <w:rPr>
        <w:noProof/>
      </w:rPr>
      <w:t>195</w:t>
    </w:r>
    <w:r>
      <w:rPr>
        <w:noProof/>
      </w:rPr>
      <w:fldChar w:fldCharType="end"/>
    </w:r>
    <w:r>
      <w:t>/</w:t>
    </w:r>
    <w:r>
      <w:fldChar w:fldCharType="begin"/>
    </w:r>
    <w:r>
      <w:instrText xml:space="preserve"> NumPages </w:instrText>
    </w:r>
    <w:r>
      <w:fldChar w:fldCharType="separate"/>
    </w:r>
    <w:r>
      <w:rPr>
        <w:noProof/>
      </w:rPr>
      <w:t>195</w:t>
    </w:r>
    <w:r>
      <w:rPr>
        <w:noProof/>
      </w:rPr>
      <w:fldChar w:fldCharType="end"/>
    </w:r>
  </w:p>
  <w:p w:rsidR="00387D7C" w:rsidRDefault="00387D7C">
    <w:pPr>
      <w:pStyle w:val="Intestazione"/>
    </w:pPr>
    <w:r>
      <w:rPr>
        <w:noProof/>
        <w:lang w:val="it-IT" w:eastAsia="it-IT"/>
      </w:rPr>
      <mc:AlternateContent>
        <mc:Choice Requires="wpg">
          <w:drawing>
            <wp:anchor distT="0" distB="0" distL="114300" distR="114300" simplePos="0" relativeHeight="251674624" behindDoc="1" locked="0" layoutInCell="1" allowOverlap="1" wp14:anchorId="7CBCC14D" wp14:editId="7050A7B2">
              <wp:simplePos x="0" y="0"/>
              <wp:positionH relativeFrom="page">
                <wp:align>right</wp:align>
              </wp:positionH>
              <wp:positionV relativeFrom="page">
                <wp:align>bottom</wp:align>
              </wp:positionV>
              <wp:extent cx="4572000" cy="4143375"/>
              <wp:effectExtent l="7620" t="9525" r="1905" b="0"/>
              <wp:wrapNone/>
              <wp:docPr id="5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4143375"/>
                        <a:chOff x="0" y="0"/>
                        <a:chExt cx="45720" cy="41402"/>
                      </a:xfrm>
                    </wpg:grpSpPr>
                    <wps:wsp>
                      <wps:cNvPr id="60" name="Freeform 3"/>
                      <wps:cNvSpPr>
                        <a:spLocks/>
                      </wps:cNvSpPr>
                      <wps:spPr bwMode="auto">
                        <a:xfrm>
                          <a:off x="27781" y="0"/>
                          <a:ext cx="11811" cy="20320"/>
                        </a:xfrm>
                        <a:custGeom>
                          <a:avLst/>
                          <a:gdLst>
                            <a:gd name="T0" fmla="*/ 0 w 1181101"/>
                            <a:gd name="T1" fmla="*/ 0 h 2032001"/>
                            <a:gd name="T2" fmla="*/ 1181100 w 1181101"/>
                            <a:gd name="T3" fmla="*/ 2019300 h 2032001"/>
                            <a:gd name="T4" fmla="*/ 1181100 w 1181101"/>
                            <a:gd name="T5" fmla="*/ 2032000 h 2032001"/>
                            <a:gd name="T6" fmla="*/ 152400 w 1181101"/>
                            <a:gd name="T7" fmla="*/ 2019300 h 2032001"/>
                            <a:gd name="T8" fmla="*/ 152400 w 1181101"/>
                            <a:gd name="T9" fmla="*/ 2006600 h 2032001"/>
                            <a:gd name="T10" fmla="*/ 0 w 1181101"/>
                            <a:gd name="T11" fmla="*/ 0 h 2032001"/>
                            <a:gd name="T12" fmla="*/ 0 w 1181101"/>
                            <a:gd name="T13" fmla="*/ 0 h 2032001"/>
                            <a:gd name="T14" fmla="*/ 1181101 w 1181101"/>
                            <a:gd name="T15" fmla="*/ 2032001 h 2032001"/>
                          </a:gdLst>
                          <a:ahLst/>
                          <a:cxnLst>
                            <a:cxn ang="0">
                              <a:pos x="T0" y="T1"/>
                            </a:cxn>
                            <a:cxn ang="0">
                              <a:pos x="T2" y="T3"/>
                            </a:cxn>
                            <a:cxn ang="0">
                              <a:pos x="T4" y="T5"/>
                            </a:cxn>
                            <a:cxn ang="0">
                              <a:pos x="T6" y="T7"/>
                            </a:cxn>
                            <a:cxn ang="0">
                              <a:pos x="T8" y="T9"/>
                            </a:cxn>
                            <a:cxn ang="0">
                              <a:pos x="T10" y="T11"/>
                            </a:cxn>
                          </a:cxnLst>
                          <a:rect l="T12" t="T13" r="T14" b="T15"/>
                          <a:pathLst>
                            <a:path w="1181101" h="2032001">
                              <a:moveTo>
                                <a:pt x="0" y="0"/>
                              </a:moveTo>
                              <a:lnTo>
                                <a:pt x="1181100" y="2019300"/>
                              </a:lnTo>
                              <a:lnTo>
                                <a:pt x="1181100" y="2032000"/>
                              </a:lnTo>
                              <a:lnTo>
                                <a:pt x="152400" y="2019300"/>
                              </a:lnTo>
                              <a:lnTo>
                                <a:pt x="152400" y="2006600"/>
                              </a:lnTo>
                              <a:lnTo>
                                <a:pt x="0" y="0"/>
                              </a:lnTo>
                              <a:close/>
                            </a:path>
                          </a:pathLst>
                        </a:custGeom>
                        <a:gradFill rotWithShape="1">
                          <a:gsLst>
                            <a:gs pos="0">
                              <a:srgbClr val="E6E6E6"/>
                            </a:gs>
                            <a:gs pos="100000">
                              <a:srgbClr val="F8F8F8"/>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61" name="Freeform 5"/>
                      <wps:cNvSpPr>
                        <a:spLocks/>
                      </wps:cNvSpPr>
                      <wps:spPr bwMode="auto">
                        <a:xfrm>
                          <a:off x="19780" y="19812"/>
                          <a:ext cx="19812" cy="6223"/>
                        </a:xfrm>
                        <a:custGeom>
                          <a:avLst/>
                          <a:gdLst>
                            <a:gd name="T0" fmla="*/ 381000 w 1981201"/>
                            <a:gd name="T1" fmla="*/ 0 h 622301"/>
                            <a:gd name="T2" fmla="*/ 1981200 w 1981201"/>
                            <a:gd name="T3" fmla="*/ 38100 h 622301"/>
                            <a:gd name="T4" fmla="*/ 1981200 w 1981201"/>
                            <a:gd name="T5" fmla="*/ 50800 h 622301"/>
                            <a:gd name="T6" fmla="*/ 0 w 1981201"/>
                            <a:gd name="T7" fmla="*/ 622300 h 622301"/>
                            <a:gd name="T8" fmla="*/ 0 w 1981201"/>
                            <a:gd name="T9" fmla="*/ 609600 h 622301"/>
                            <a:gd name="T10" fmla="*/ 381000 w 1981201"/>
                            <a:gd name="T11" fmla="*/ 0 h 622301"/>
                            <a:gd name="T12" fmla="*/ 0 w 1981201"/>
                            <a:gd name="T13" fmla="*/ 0 h 622301"/>
                            <a:gd name="T14" fmla="*/ 1981201 w 1981201"/>
                            <a:gd name="T15" fmla="*/ 622301 h 622301"/>
                          </a:gdLst>
                          <a:ahLst/>
                          <a:cxnLst>
                            <a:cxn ang="0">
                              <a:pos x="T0" y="T1"/>
                            </a:cxn>
                            <a:cxn ang="0">
                              <a:pos x="T2" y="T3"/>
                            </a:cxn>
                            <a:cxn ang="0">
                              <a:pos x="T4" y="T5"/>
                            </a:cxn>
                            <a:cxn ang="0">
                              <a:pos x="T6" y="T7"/>
                            </a:cxn>
                            <a:cxn ang="0">
                              <a:pos x="T8" y="T9"/>
                            </a:cxn>
                            <a:cxn ang="0">
                              <a:pos x="T10" y="T11"/>
                            </a:cxn>
                          </a:cxnLst>
                          <a:rect l="T12" t="T13" r="T14" b="T15"/>
                          <a:pathLst>
                            <a:path w="1981201" h="622301">
                              <a:moveTo>
                                <a:pt x="381000" y="0"/>
                              </a:moveTo>
                              <a:lnTo>
                                <a:pt x="1981200" y="38100"/>
                              </a:lnTo>
                              <a:lnTo>
                                <a:pt x="1981200" y="50800"/>
                              </a:lnTo>
                              <a:lnTo>
                                <a:pt x="0" y="622300"/>
                              </a:lnTo>
                              <a:lnTo>
                                <a:pt x="0" y="609600"/>
                              </a:lnTo>
                              <a:lnTo>
                                <a:pt x="381000" y="0"/>
                              </a:lnTo>
                              <a:close/>
                            </a:path>
                          </a:pathLst>
                        </a:custGeom>
                        <a:gradFill rotWithShape="1">
                          <a:gsLst>
                            <a:gs pos="0">
                              <a:srgbClr val="E6E6E6"/>
                            </a:gs>
                            <a:gs pos="100000">
                              <a:srgbClr val="F0F0F0"/>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62" name="Freeform 6"/>
                      <wps:cNvSpPr>
                        <a:spLocks/>
                      </wps:cNvSpPr>
                      <wps:spPr bwMode="auto">
                        <a:xfrm>
                          <a:off x="39497" y="20193"/>
                          <a:ext cx="6223" cy="21082"/>
                        </a:xfrm>
                        <a:custGeom>
                          <a:avLst/>
                          <a:gdLst>
                            <a:gd name="T0" fmla="*/ 622300 w 622301"/>
                            <a:gd name="T1" fmla="*/ 469900 h 2108201"/>
                            <a:gd name="T2" fmla="*/ 381000 w 622301"/>
                            <a:gd name="T3" fmla="*/ 2108200 h 2108201"/>
                            <a:gd name="T4" fmla="*/ 368300 w 622301"/>
                            <a:gd name="T5" fmla="*/ 2108200 h 2108201"/>
                            <a:gd name="T6" fmla="*/ 0 w 622301"/>
                            <a:gd name="T7" fmla="*/ 12700 h 2108201"/>
                            <a:gd name="T8" fmla="*/ 12700 w 622301"/>
                            <a:gd name="T9" fmla="*/ 0 h 2108201"/>
                            <a:gd name="T10" fmla="*/ 622300 w 622301"/>
                            <a:gd name="T11" fmla="*/ 469900 h 2108201"/>
                            <a:gd name="T12" fmla="*/ 0 w 622301"/>
                            <a:gd name="T13" fmla="*/ 0 h 2108201"/>
                            <a:gd name="T14" fmla="*/ 622301 w 622301"/>
                            <a:gd name="T15" fmla="*/ 2108201 h 2108201"/>
                          </a:gdLst>
                          <a:ahLst/>
                          <a:cxnLst>
                            <a:cxn ang="0">
                              <a:pos x="T0" y="T1"/>
                            </a:cxn>
                            <a:cxn ang="0">
                              <a:pos x="T2" y="T3"/>
                            </a:cxn>
                            <a:cxn ang="0">
                              <a:pos x="T4" y="T5"/>
                            </a:cxn>
                            <a:cxn ang="0">
                              <a:pos x="T6" y="T7"/>
                            </a:cxn>
                            <a:cxn ang="0">
                              <a:pos x="T8" y="T9"/>
                            </a:cxn>
                            <a:cxn ang="0">
                              <a:pos x="T10" y="T11"/>
                            </a:cxn>
                          </a:cxnLst>
                          <a:rect l="T12" t="T13" r="T14" b="T15"/>
                          <a:pathLst>
                            <a:path w="622301" h="2108201">
                              <a:moveTo>
                                <a:pt x="622300" y="469900"/>
                              </a:moveTo>
                              <a:lnTo>
                                <a:pt x="381000" y="2108200"/>
                              </a:lnTo>
                              <a:lnTo>
                                <a:pt x="368300" y="2108200"/>
                              </a:lnTo>
                              <a:lnTo>
                                <a:pt x="0" y="12700"/>
                              </a:lnTo>
                              <a:lnTo>
                                <a:pt x="12700" y="0"/>
                              </a:lnTo>
                              <a:lnTo>
                                <a:pt x="622300" y="469900"/>
                              </a:lnTo>
                              <a:close/>
                            </a:path>
                          </a:pathLst>
                        </a:custGeom>
                        <a:gradFill rotWithShape="1">
                          <a:gsLst>
                            <a:gs pos="0">
                              <a:srgbClr val="EBEBEB"/>
                            </a:gs>
                            <a:gs pos="100000">
                              <a:srgbClr val="FDFDFD"/>
                            </a:gs>
                          </a:gsLst>
                          <a:lin ang="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63" name="Freeform 7"/>
                      <wps:cNvSpPr>
                        <a:spLocks/>
                      </wps:cNvSpPr>
                      <wps:spPr bwMode="auto">
                        <a:xfrm>
                          <a:off x="0" y="20193"/>
                          <a:ext cx="43307" cy="21209"/>
                        </a:xfrm>
                        <a:custGeom>
                          <a:avLst/>
                          <a:gdLst>
                            <a:gd name="T0" fmla="*/ 3962400 w 4330701"/>
                            <a:gd name="T1" fmla="*/ 0 h 2120901"/>
                            <a:gd name="T2" fmla="*/ 4330700 w 4330701"/>
                            <a:gd name="T3" fmla="*/ 2120900 h 2120901"/>
                            <a:gd name="T4" fmla="*/ 0 w 4330701"/>
                            <a:gd name="T5" fmla="*/ 1143000 h 2120901"/>
                            <a:gd name="T6" fmla="*/ 3962400 w 4330701"/>
                            <a:gd name="T7" fmla="*/ 0 h 2120901"/>
                            <a:gd name="T8" fmla="*/ 0 w 4330701"/>
                            <a:gd name="T9" fmla="*/ 0 h 2120901"/>
                            <a:gd name="T10" fmla="*/ 4330701 w 4330701"/>
                            <a:gd name="T11" fmla="*/ 2120901 h 2120901"/>
                          </a:gdLst>
                          <a:ahLst/>
                          <a:cxnLst>
                            <a:cxn ang="0">
                              <a:pos x="T0" y="T1"/>
                            </a:cxn>
                            <a:cxn ang="0">
                              <a:pos x="T2" y="T3"/>
                            </a:cxn>
                            <a:cxn ang="0">
                              <a:pos x="T4" y="T5"/>
                            </a:cxn>
                            <a:cxn ang="0">
                              <a:pos x="T6" y="T7"/>
                            </a:cxn>
                          </a:cxnLst>
                          <a:rect l="T8" t="T9" r="T10" b="T11"/>
                          <a:pathLst>
                            <a:path w="4330701" h="2120901">
                              <a:moveTo>
                                <a:pt x="3962400" y="0"/>
                              </a:moveTo>
                              <a:lnTo>
                                <a:pt x="4330700" y="2120900"/>
                              </a:lnTo>
                              <a:lnTo>
                                <a:pt x="0" y="1143000"/>
                              </a:lnTo>
                              <a:lnTo>
                                <a:pt x="3962400" y="0"/>
                              </a:lnTo>
                              <a:close/>
                            </a:path>
                          </a:pathLst>
                        </a:custGeom>
                        <a:gradFill rotWithShape="1">
                          <a:gsLst>
                            <a:gs pos="0">
                              <a:srgbClr val="D7D7D7"/>
                            </a:gs>
                            <a:gs pos="100000">
                              <a:srgbClr val="FBFBFB"/>
                            </a:gs>
                          </a:gsLst>
                          <a:lin ang="54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C5F0F50" id="Group 6" o:spid="_x0000_s1026" style="position:absolute;margin-left:308.8pt;margin-top:0;width:5in;height:326.25pt;z-index:-251641856;mso-position-horizontal:right;mso-position-horizontal-relative:page;mso-position-vertical:bottom;mso-position-vertical-relative:page;mso-height-relative:margin" coordsize="45720,4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">
              <v:shape id="Freeform 3" o:spid="_x0000_s1027" style="position:absolute;left:27781;width:11811;height:20320;visibility:visible;mso-wrap-style:square;v-text-anchor:top" coordsize="1181101,203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iULwA&#10;AADbAAAADwAAAGRycy9kb3ducmV2LnhtbERPyQrCMBC9C/5DGMGbpnooWo3igujVBbwOzdhWm0lt&#10;orZ/bw6Cx8fb58vGlOJNtSssKxgNIxDEqdUFZwou591gAsJ5ZI2lZVLQkoPlotuZY6Lth4/0PvlM&#10;hBB2CSrIva8SKV2ak0E3tBVx4G62NugDrDOpa/yEcFPKcRTF0mDBoSHHijY5pY/Tyyg4t892vEur&#10;+HK7H/dX3UzX29gr1e81qxkIT43/i3/ug1YQh/XhS/gBcv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0XCJQvAAAANsAAAAPAAAAAAAAAAAAAAAAAJgCAABkcnMvZG93bnJldi54&#10;bWxQSwUGAAAAAAQABAD1AAAAgQMAAAAA&#10;" path="m,l1181100,2019300r,12700l152400,2019300r,-12700l,xe" fillcolor="#e6e6e6" stroked="f" strokecolor="#243f60 [1604]" strokeweight="0">
                <v:fill color2="#f8f8f8" rotate="t" angle="180" focus="100%" type="gradient"/>
                <v:path arrowok="t" o:connecttype="custom" o:connectlocs="0,0;11811,20193;11811,20320;1524,20193;1524,20066;0,0" o:connectangles="0,0,0,0,0,0" textboxrect="0,0,1181101,2032001"/>
              </v:shape>
              <v:shape id="Freeform 5" o:spid="_x0000_s1028" style="position:absolute;left:19780;top:19812;width:19812;height:6223;visibility:visible;mso-wrap-style:square;v-text-anchor:top" coordsize="1981201,62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SFrMQA&#10;AADbAAAADwAAAGRycy9kb3ducmV2LnhtbESPQWvCQBSE74L/YXlCb7rRQirRVYwgSC9tE8HrI/tM&#10;otm3IbvRtL++Wyh4HGbmG2a9HUwj7tS52rKC+SwCQVxYXXOp4JQfpksQziNrbCyTgm9ysN2MR2tM&#10;tH3wF90zX4oAYZeggsr7NpHSFRUZdDPbEgfvYjuDPsiulLrDR4CbRi6iKJYGaw4LFba0r6i4Zb1R&#10;0FzPH32aRZ993L69mvc8NaefVKmXybBbgfA0+Gf4v33UCuI5/H0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EhazEAAAA2wAAAA8AAAAAAAAAAAAAAAAAmAIAAGRycy9k&#10;b3ducmV2LnhtbFBLBQYAAAAABAAEAPUAAACJAwAAAAA=&#10;" path="m381000,l1981200,38100r,12700l,622300,,609600,381000,xe" fillcolor="#e6e6e6" stroked="f" strokecolor="#243f60 [1604]" strokeweight="0">
                <v:fill color2="#f0f0f0" rotate="t" angle="180" focus="100%" type="gradient"/>
                <v:path arrowok="t" o:connecttype="custom" o:connectlocs="3810,0;19812,381;19812,508;0,6223;0,6096;3810,0" o:connectangles="0,0,0,0,0,0" textboxrect="0,0,1981201,622301"/>
              </v:shape>
              <v:shape id="Freeform 6" o:spid="_x0000_s1029" style="position:absolute;left:39497;top:20193;width:6223;height:21082;visibility:visible;mso-wrap-style:square;v-text-anchor:top" coordsize="622301,2108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7i4cQA&#10;AADbAAAADwAAAGRycy9kb3ducmV2LnhtbESPT2vCQBTE7wW/w/IEb3VjDrZEVxFBrDdr/YO3R/aZ&#10;BLPvhexWo5++Wyj0OMzMb5jpvHO1ulHrK2EDo2ECijgXW3FhYP+1en0H5QOyxVqYDDzIw3zWe5li&#10;ZuXOn3TbhUJFCPsMDZQhNJnWPi/JoR9KQxy9i7QOQ5RtoW2L9wh3tU6TZKwdVhwXSmxoWVJ+3X07&#10;A2uWxektXS1PT7eVzXlTS3E8GDPod4sJqEBd+A//tT+sgXEKv1/iD9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e4uHEAAAA2wAAAA8AAAAAAAAAAAAAAAAAmAIAAGRycy9k&#10;b3ducmV2LnhtbFBLBQYAAAAABAAEAPUAAACJAwAAAAA=&#10;" path="m622300,469900l381000,2108200r-12700,l,12700,12700,,622300,469900xe" fillcolor="#ebebeb" stroked="f" strokecolor="#243f60 [1604]" strokeweight="0">
                <v:fill color2="#fdfdfd" rotate="t" angle="90" focus="100%" type="gradient"/>
                <v:path arrowok="t" o:connecttype="custom" o:connectlocs="6223,4699;3810,21082;3683,21082;0,127;127,0;6223,4699" o:connectangles="0,0,0,0,0,0" textboxrect="0,0,622301,2108201"/>
              </v:shape>
              <v:shape id="Freeform 7" o:spid="_x0000_s1030" style="position:absolute;top:20193;width:43307;height:21209;visibility:visible;mso-wrap-style:square;v-text-anchor:top" coordsize="4330701,212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YMQA&#10;AADbAAAADwAAAGRycy9kb3ducmV2LnhtbESPQWsCMRSE7wX/Q3hCb5q0otTVKFJoacVLbQ96e2ye&#10;u6Gbl7CJ7vbfG0HocZiZb5jluneNuFAbrWcNT2MFgrj0xnKl4ef7bfQCIiZkg41n0vBHEdarwcMS&#10;C+M7/qLLPlUiQzgWqKFOKRRSxrImh3HsA3H2Tr51mLJsK2la7DLcNfJZqZl0aDkv1Bjotabyd392&#10;GtT8bKfb3eG9s5s0OZbHoHbhU+vHYb9ZgEjUp//wvf1hNMwmcPu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h/mDEAAAA2wAAAA8AAAAAAAAAAAAAAAAAmAIAAGRycy9k&#10;b3ducmV2LnhtbFBLBQYAAAAABAAEAPUAAACJAwAAAAA=&#10;" path="m3962400,r368300,2120900l,1143000,3962400,xe" fillcolor="#d7d7d7" stroked="f" strokecolor="#243f60 [1604]" strokeweight="0">
                <v:fill color2="#fbfbfb" rotate="t" focus="100%" type="gradient"/>
                <v:path arrowok="t" o:connecttype="custom" o:connectlocs="39624,0;43307,21209;0,11430;39624,0" o:connectangles="0,0,0,0" textboxrect="0,0,4330701,2120901"/>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Intestazion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49696915" wp14:editId="6BF132ED">
          <wp:extent cx="1360831" cy="410040"/>
          <wp:effectExtent l="0" t="0" r="0" b="9525"/>
          <wp:docPr id="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h="884" w:hRule="exact" w:wrap="around"/>
      <w:rPr>
        <w:rStyle w:val="CowiLabel"/>
      </w:rPr>
    </w:pPr>
    <w:r>
      <w:rPr>
        <w:rStyle w:val="CowiLabel"/>
      </w:rPr>
      <w:tab/>
    </w:r>
  </w:p>
  <w:p w:rsidR="00387D7C" w:rsidRDefault="00387D7C">
    <w:pPr>
      <w:pStyle w:val="HeaderCowiAddress"/>
      <w:framePr w:h="884" w:hRule="exact" w:wrap="around"/>
      <w:rPr>
        <w:rStyle w:val="CowiLabel"/>
      </w:rPr>
    </w:pPr>
  </w:p>
  <w:p w:rsidR="00387D7C" w:rsidRDefault="00387D7C">
    <w:pPr>
      <w:pStyle w:val="HeaderCowiAddress"/>
      <w:framePr w:h="884" w:hRule="exact" w:wrap="around"/>
      <w:rPr>
        <w:rStyle w:val="CowiLabel"/>
      </w:rPr>
    </w:pPr>
  </w:p>
  <w:p w:rsidR="00387D7C" w:rsidRDefault="00387D7C">
    <w:pPr>
      <w:pStyle w:val="HeaderCowiAddress"/>
      <w:framePr w:h="884" w:hRule="exact" w:wrap="around"/>
    </w:pPr>
    <w:r>
      <w:rPr>
        <w:rStyle w:val="CowiLabel"/>
      </w:rPr>
      <w:t>Page</w:t>
    </w:r>
    <w:r>
      <w:tab/>
    </w:r>
    <w:r>
      <w:fldChar w:fldCharType="begin"/>
    </w:r>
    <w:r>
      <w:instrText xml:space="preserve"> Page </w:instrText>
    </w:r>
    <w:r>
      <w:fldChar w:fldCharType="separate"/>
    </w:r>
    <w:r w:rsidR="001969BC">
      <w:rPr>
        <w:noProof/>
      </w:rPr>
      <w:t>177</w:t>
    </w:r>
    <w:r>
      <w:rPr>
        <w:noProof/>
      </w:rPr>
      <w:fldChar w:fldCharType="end"/>
    </w:r>
    <w:r>
      <w:t>/</w:t>
    </w:r>
    <w:r>
      <w:fldChar w:fldCharType="begin"/>
    </w:r>
    <w:r>
      <w:instrText xml:space="preserve"> NumPages </w:instrText>
    </w:r>
    <w:r>
      <w:fldChar w:fldCharType="separate"/>
    </w:r>
    <w:r w:rsidR="001969BC">
      <w:rPr>
        <w:noProof/>
      </w:rPr>
      <w:t>177</w:t>
    </w:r>
    <w:r>
      <w:rPr>
        <w:noProof/>
      </w:rPr>
      <w:fldChar w:fldCharType="end"/>
    </w:r>
  </w:p>
  <w:p w:rsidR="00387D7C" w:rsidRDefault="00387D7C">
    <w:pPr>
      <w:pStyle w:val="Intestazion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749FC820" wp14:editId="30CD5E79">
          <wp:extent cx="1360831" cy="410040"/>
          <wp:effectExtent l="0" t="0" r="0" b="9525"/>
          <wp:docPr id="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wrap="around"/>
    </w:pPr>
    <w:r>
      <w:rPr>
        <w:rStyle w:val="CowiLabel"/>
      </w:rPr>
      <w:tab/>
      <w:t>Address</w:t>
    </w:r>
    <w:r>
      <w:tab/>
      <w:t>COWI A/S</w:t>
    </w:r>
    <w:r>
      <w:br/>
      <w:t>Parallelvej 2</w:t>
    </w:r>
    <w:r>
      <w:br/>
      <w:t>2800 Kongens Lyngby</w:t>
    </w:r>
    <w:r>
      <w:br/>
      <w:t>Denmark</w:t>
    </w:r>
  </w:p>
  <w:p w:rsidR="00387D7C" w:rsidRDefault="00387D7C">
    <w:pPr>
      <w:pStyle w:val="HeaderCowiAddress"/>
      <w:framePr w:wrap="around"/>
    </w:pPr>
  </w:p>
  <w:p w:rsidR="00387D7C" w:rsidRDefault="00387D7C">
    <w:pPr>
      <w:pStyle w:val="HeaderCowiAddress"/>
      <w:framePr w:wrap="around"/>
    </w:pPr>
    <w:r>
      <w:rPr>
        <w:rStyle w:val="CowiLabel"/>
      </w:rPr>
      <w:tab/>
      <w:t>Tel</w:t>
    </w:r>
    <w:r>
      <w:tab/>
      <w:t>+45 56 40 00 00</w:t>
    </w:r>
  </w:p>
  <w:p w:rsidR="00387D7C" w:rsidRDefault="00387D7C">
    <w:pPr>
      <w:pStyle w:val="HeaderCowiAddress"/>
      <w:framePr w:wrap="around"/>
    </w:pPr>
    <w:r>
      <w:rPr>
        <w:rStyle w:val="CowiLabel"/>
      </w:rPr>
      <w:tab/>
      <w:t>Fax</w:t>
    </w:r>
    <w:r>
      <w:tab/>
      <w:t>+45 56 40 99 99</w:t>
    </w:r>
  </w:p>
  <w:p w:rsidR="00387D7C" w:rsidRDefault="00387D7C">
    <w:pPr>
      <w:pStyle w:val="HeaderCowiAddress"/>
      <w:framePr w:wrap="around"/>
    </w:pPr>
    <w:r>
      <w:rPr>
        <w:rStyle w:val="CowiLabel"/>
      </w:rPr>
      <w:tab/>
      <w:t>www</w:t>
    </w:r>
    <w:r>
      <w:tab/>
      <w:t>cowi.com</w:t>
    </w:r>
  </w:p>
  <w:p w:rsidR="00387D7C" w:rsidRDefault="00387D7C">
    <w:pPr>
      <w:pStyle w:val="HeaderCowiAddress"/>
      <w:framePr w:wrap="around"/>
    </w:pPr>
  </w:p>
  <w:p w:rsidR="00387D7C" w:rsidRDefault="00387D7C">
    <w:pPr>
      <w:pStyle w:val="HeaderCowiAddress"/>
      <w:framePr w:wrap="around"/>
    </w:pPr>
    <w:r>
      <w:rPr>
        <w:rStyle w:val="CowiLabel"/>
      </w:rPr>
      <w:tab/>
      <w:t>Page</w:t>
    </w:r>
    <w:r>
      <w:tab/>
    </w:r>
    <w:r>
      <w:fldChar w:fldCharType="begin"/>
    </w:r>
    <w:r>
      <w:instrText xml:space="preserve"> Page </w:instrText>
    </w:r>
    <w:r>
      <w:fldChar w:fldCharType="separate"/>
    </w:r>
    <w:r>
      <w:rPr>
        <w:noProof/>
      </w:rPr>
      <w:t>195</w:t>
    </w:r>
    <w:r>
      <w:rPr>
        <w:noProof/>
      </w:rPr>
      <w:fldChar w:fldCharType="end"/>
    </w:r>
    <w:r>
      <w:t>/</w:t>
    </w:r>
    <w:r>
      <w:fldChar w:fldCharType="begin"/>
    </w:r>
    <w:r>
      <w:instrText xml:space="preserve"> NumPages </w:instrText>
    </w:r>
    <w:r>
      <w:fldChar w:fldCharType="separate"/>
    </w:r>
    <w:r>
      <w:rPr>
        <w:noProof/>
      </w:rPr>
      <w:t>195</w:t>
    </w:r>
    <w:r>
      <w:rPr>
        <w:noProof/>
      </w:rPr>
      <w:fldChar w:fldCharType="end"/>
    </w:r>
  </w:p>
  <w:p w:rsidR="00387D7C" w:rsidRDefault="00387D7C">
    <w:pPr>
      <w:pStyle w:val="Intestazione"/>
    </w:pPr>
    <w:r>
      <w:rPr>
        <w:noProof/>
        <w:lang w:val="it-IT" w:eastAsia="it-IT"/>
      </w:rPr>
      <mc:AlternateContent>
        <mc:Choice Requires="wpg">
          <w:drawing>
            <wp:anchor distT="0" distB="0" distL="114300" distR="114300" simplePos="0" relativeHeight="251676672" behindDoc="1" locked="0" layoutInCell="1" allowOverlap="1" wp14:anchorId="51AE228B" wp14:editId="20701F7D">
              <wp:simplePos x="0" y="0"/>
              <wp:positionH relativeFrom="page">
                <wp:align>right</wp:align>
              </wp:positionH>
              <wp:positionV relativeFrom="page">
                <wp:align>bottom</wp:align>
              </wp:positionV>
              <wp:extent cx="4572000" cy="4143375"/>
              <wp:effectExtent l="4445" t="9525" r="5080" b="0"/>
              <wp:wrapNone/>
              <wp:docPr id="6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4143375"/>
                        <a:chOff x="0" y="0"/>
                        <a:chExt cx="45720" cy="41402"/>
                      </a:xfrm>
                    </wpg:grpSpPr>
                    <wps:wsp>
                      <wps:cNvPr id="69" name="Freeform 3"/>
                      <wps:cNvSpPr>
                        <a:spLocks/>
                      </wps:cNvSpPr>
                      <wps:spPr bwMode="auto">
                        <a:xfrm>
                          <a:off x="27781" y="0"/>
                          <a:ext cx="11811" cy="20320"/>
                        </a:xfrm>
                        <a:custGeom>
                          <a:avLst/>
                          <a:gdLst>
                            <a:gd name="T0" fmla="*/ 0 w 1181101"/>
                            <a:gd name="T1" fmla="*/ 0 h 2032001"/>
                            <a:gd name="T2" fmla="*/ 1181100 w 1181101"/>
                            <a:gd name="T3" fmla="*/ 2019300 h 2032001"/>
                            <a:gd name="T4" fmla="*/ 1181100 w 1181101"/>
                            <a:gd name="T5" fmla="*/ 2032000 h 2032001"/>
                            <a:gd name="T6" fmla="*/ 152400 w 1181101"/>
                            <a:gd name="T7" fmla="*/ 2019300 h 2032001"/>
                            <a:gd name="T8" fmla="*/ 152400 w 1181101"/>
                            <a:gd name="T9" fmla="*/ 2006600 h 2032001"/>
                            <a:gd name="T10" fmla="*/ 0 w 1181101"/>
                            <a:gd name="T11" fmla="*/ 0 h 2032001"/>
                            <a:gd name="T12" fmla="*/ 0 w 1181101"/>
                            <a:gd name="T13" fmla="*/ 0 h 2032001"/>
                            <a:gd name="T14" fmla="*/ 1181101 w 1181101"/>
                            <a:gd name="T15" fmla="*/ 2032001 h 2032001"/>
                          </a:gdLst>
                          <a:ahLst/>
                          <a:cxnLst>
                            <a:cxn ang="0">
                              <a:pos x="T0" y="T1"/>
                            </a:cxn>
                            <a:cxn ang="0">
                              <a:pos x="T2" y="T3"/>
                            </a:cxn>
                            <a:cxn ang="0">
                              <a:pos x="T4" y="T5"/>
                            </a:cxn>
                            <a:cxn ang="0">
                              <a:pos x="T6" y="T7"/>
                            </a:cxn>
                            <a:cxn ang="0">
                              <a:pos x="T8" y="T9"/>
                            </a:cxn>
                            <a:cxn ang="0">
                              <a:pos x="T10" y="T11"/>
                            </a:cxn>
                          </a:cxnLst>
                          <a:rect l="T12" t="T13" r="T14" b="T15"/>
                          <a:pathLst>
                            <a:path w="1181101" h="2032001">
                              <a:moveTo>
                                <a:pt x="0" y="0"/>
                              </a:moveTo>
                              <a:lnTo>
                                <a:pt x="1181100" y="2019300"/>
                              </a:lnTo>
                              <a:lnTo>
                                <a:pt x="1181100" y="2032000"/>
                              </a:lnTo>
                              <a:lnTo>
                                <a:pt x="152400" y="2019300"/>
                              </a:lnTo>
                              <a:lnTo>
                                <a:pt x="152400" y="2006600"/>
                              </a:lnTo>
                              <a:lnTo>
                                <a:pt x="0" y="0"/>
                              </a:lnTo>
                              <a:close/>
                            </a:path>
                          </a:pathLst>
                        </a:custGeom>
                        <a:gradFill rotWithShape="1">
                          <a:gsLst>
                            <a:gs pos="0">
                              <a:srgbClr val="E6E6E6"/>
                            </a:gs>
                            <a:gs pos="100000">
                              <a:srgbClr val="F8F8F8"/>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70" name="Freeform 5"/>
                      <wps:cNvSpPr>
                        <a:spLocks/>
                      </wps:cNvSpPr>
                      <wps:spPr bwMode="auto">
                        <a:xfrm>
                          <a:off x="19780" y="19812"/>
                          <a:ext cx="19812" cy="6223"/>
                        </a:xfrm>
                        <a:custGeom>
                          <a:avLst/>
                          <a:gdLst>
                            <a:gd name="T0" fmla="*/ 381000 w 1981201"/>
                            <a:gd name="T1" fmla="*/ 0 h 622301"/>
                            <a:gd name="T2" fmla="*/ 1981200 w 1981201"/>
                            <a:gd name="T3" fmla="*/ 38100 h 622301"/>
                            <a:gd name="T4" fmla="*/ 1981200 w 1981201"/>
                            <a:gd name="T5" fmla="*/ 50800 h 622301"/>
                            <a:gd name="T6" fmla="*/ 0 w 1981201"/>
                            <a:gd name="T7" fmla="*/ 622300 h 622301"/>
                            <a:gd name="T8" fmla="*/ 0 w 1981201"/>
                            <a:gd name="T9" fmla="*/ 609600 h 622301"/>
                            <a:gd name="T10" fmla="*/ 381000 w 1981201"/>
                            <a:gd name="T11" fmla="*/ 0 h 622301"/>
                            <a:gd name="T12" fmla="*/ 0 w 1981201"/>
                            <a:gd name="T13" fmla="*/ 0 h 622301"/>
                            <a:gd name="T14" fmla="*/ 1981201 w 1981201"/>
                            <a:gd name="T15" fmla="*/ 622301 h 622301"/>
                          </a:gdLst>
                          <a:ahLst/>
                          <a:cxnLst>
                            <a:cxn ang="0">
                              <a:pos x="T0" y="T1"/>
                            </a:cxn>
                            <a:cxn ang="0">
                              <a:pos x="T2" y="T3"/>
                            </a:cxn>
                            <a:cxn ang="0">
                              <a:pos x="T4" y="T5"/>
                            </a:cxn>
                            <a:cxn ang="0">
                              <a:pos x="T6" y="T7"/>
                            </a:cxn>
                            <a:cxn ang="0">
                              <a:pos x="T8" y="T9"/>
                            </a:cxn>
                            <a:cxn ang="0">
                              <a:pos x="T10" y="T11"/>
                            </a:cxn>
                          </a:cxnLst>
                          <a:rect l="T12" t="T13" r="T14" b="T15"/>
                          <a:pathLst>
                            <a:path w="1981201" h="622301">
                              <a:moveTo>
                                <a:pt x="381000" y="0"/>
                              </a:moveTo>
                              <a:lnTo>
                                <a:pt x="1981200" y="38100"/>
                              </a:lnTo>
                              <a:lnTo>
                                <a:pt x="1981200" y="50800"/>
                              </a:lnTo>
                              <a:lnTo>
                                <a:pt x="0" y="622300"/>
                              </a:lnTo>
                              <a:lnTo>
                                <a:pt x="0" y="609600"/>
                              </a:lnTo>
                              <a:lnTo>
                                <a:pt x="381000" y="0"/>
                              </a:lnTo>
                              <a:close/>
                            </a:path>
                          </a:pathLst>
                        </a:custGeom>
                        <a:gradFill rotWithShape="1">
                          <a:gsLst>
                            <a:gs pos="0">
                              <a:srgbClr val="E6E6E6"/>
                            </a:gs>
                            <a:gs pos="100000">
                              <a:srgbClr val="F0F0F0"/>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71" name="Freeform 6"/>
                      <wps:cNvSpPr>
                        <a:spLocks/>
                      </wps:cNvSpPr>
                      <wps:spPr bwMode="auto">
                        <a:xfrm>
                          <a:off x="39497" y="20193"/>
                          <a:ext cx="6223" cy="21082"/>
                        </a:xfrm>
                        <a:custGeom>
                          <a:avLst/>
                          <a:gdLst>
                            <a:gd name="T0" fmla="*/ 622300 w 622301"/>
                            <a:gd name="T1" fmla="*/ 469900 h 2108201"/>
                            <a:gd name="T2" fmla="*/ 381000 w 622301"/>
                            <a:gd name="T3" fmla="*/ 2108200 h 2108201"/>
                            <a:gd name="T4" fmla="*/ 368300 w 622301"/>
                            <a:gd name="T5" fmla="*/ 2108200 h 2108201"/>
                            <a:gd name="T6" fmla="*/ 0 w 622301"/>
                            <a:gd name="T7" fmla="*/ 12700 h 2108201"/>
                            <a:gd name="T8" fmla="*/ 12700 w 622301"/>
                            <a:gd name="T9" fmla="*/ 0 h 2108201"/>
                            <a:gd name="T10" fmla="*/ 622300 w 622301"/>
                            <a:gd name="T11" fmla="*/ 469900 h 2108201"/>
                            <a:gd name="T12" fmla="*/ 0 w 622301"/>
                            <a:gd name="T13" fmla="*/ 0 h 2108201"/>
                            <a:gd name="T14" fmla="*/ 622301 w 622301"/>
                            <a:gd name="T15" fmla="*/ 2108201 h 2108201"/>
                          </a:gdLst>
                          <a:ahLst/>
                          <a:cxnLst>
                            <a:cxn ang="0">
                              <a:pos x="T0" y="T1"/>
                            </a:cxn>
                            <a:cxn ang="0">
                              <a:pos x="T2" y="T3"/>
                            </a:cxn>
                            <a:cxn ang="0">
                              <a:pos x="T4" y="T5"/>
                            </a:cxn>
                            <a:cxn ang="0">
                              <a:pos x="T6" y="T7"/>
                            </a:cxn>
                            <a:cxn ang="0">
                              <a:pos x="T8" y="T9"/>
                            </a:cxn>
                            <a:cxn ang="0">
                              <a:pos x="T10" y="T11"/>
                            </a:cxn>
                          </a:cxnLst>
                          <a:rect l="T12" t="T13" r="T14" b="T15"/>
                          <a:pathLst>
                            <a:path w="622301" h="2108201">
                              <a:moveTo>
                                <a:pt x="622300" y="469900"/>
                              </a:moveTo>
                              <a:lnTo>
                                <a:pt x="381000" y="2108200"/>
                              </a:lnTo>
                              <a:lnTo>
                                <a:pt x="368300" y="2108200"/>
                              </a:lnTo>
                              <a:lnTo>
                                <a:pt x="0" y="12700"/>
                              </a:lnTo>
                              <a:lnTo>
                                <a:pt x="12700" y="0"/>
                              </a:lnTo>
                              <a:lnTo>
                                <a:pt x="622300" y="469900"/>
                              </a:lnTo>
                              <a:close/>
                            </a:path>
                          </a:pathLst>
                        </a:custGeom>
                        <a:gradFill rotWithShape="1">
                          <a:gsLst>
                            <a:gs pos="0">
                              <a:srgbClr val="EBEBEB"/>
                            </a:gs>
                            <a:gs pos="100000">
                              <a:srgbClr val="FDFDFD"/>
                            </a:gs>
                          </a:gsLst>
                          <a:lin ang="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72" name="Freeform 7"/>
                      <wps:cNvSpPr>
                        <a:spLocks/>
                      </wps:cNvSpPr>
                      <wps:spPr bwMode="auto">
                        <a:xfrm>
                          <a:off x="0" y="20193"/>
                          <a:ext cx="43307" cy="21209"/>
                        </a:xfrm>
                        <a:custGeom>
                          <a:avLst/>
                          <a:gdLst>
                            <a:gd name="T0" fmla="*/ 3962400 w 4330701"/>
                            <a:gd name="T1" fmla="*/ 0 h 2120901"/>
                            <a:gd name="T2" fmla="*/ 4330700 w 4330701"/>
                            <a:gd name="T3" fmla="*/ 2120900 h 2120901"/>
                            <a:gd name="T4" fmla="*/ 0 w 4330701"/>
                            <a:gd name="T5" fmla="*/ 1143000 h 2120901"/>
                            <a:gd name="T6" fmla="*/ 3962400 w 4330701"/>
                            <a:gd name="T7" fmla="*/ 0 h 2120901"/>
                            <a:gd name="T8" fmla="*/ 0 w 4330701"/>
                            <a:gd name="T9" fmla="*/ 0 h 2120901"/>
                            <a:gd name="T10" fmla="*/ 4330701 w 4330701"/>
                            <a:gd name="T11" fmla="*/ 2120901 h 2120901"/>
                          </a:gdLst>
                          <a:ahLst/>
                          <a:cxnLst>
                            <a:cxn ang="0">
                              <a:pos x="T0" y="T1"/>
                            </a:cxn>
                            <a:cxn ang="0">
                              <a:pos x="T2" y="T3"/>
                            </a:cxn>
                            <a:cxn ang="0">
                              <a:pos x="T4" y="T5"/>
                            </a:cxn>
                            <a:cxn ang="0">
                              <a:pos x="T6" y="T7"/>
                            </a:cxn>
                          </a:cxnLst>
                          <a:rect l="T8" t="T9" r="T10" b="T11"/>
                          <a:pathLst>
                            <a:path w="4330701" h="2120901">
                              <a:moveTo>
                                <a:pt x="3962400" y="0"/>
                              </a:moveTo>
                              <a:lnTo>
                                <a:pt x="4330700" y="2120900"/>
                              </a:lnTo>
                              <a:lnTo>
                                <a:pt x="0" y="1143000"/>
                              </a:lnTo>
                              <a:lnTo>
                                <a:pt x="3962400" y="0"/>
                              </a:lnTo>
                              <a:close/>
                            </a:path>
                          </a:pathLst>
                        </a:custGeom>
                        <a:gradFill rotWithShape="1">
                          <a:gsLst>
                            <a:gs pos="0">
                              <a:srgbClr val="D7D7D7"/>
                            </a:gs>
                            <a:gs pos="100000">
                              <a:srgbClr val="FBFBFB"/>
                            </a:gs>
                          </a:gsLst>
                          <a:lin ang="54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DD0AC47" id="Group 6" o:spid="_x0000_s1026" style="position:absolute;margin-left:308.8pt;margin-top:0;width:5in;height:326.25pt;z-index:-251639808;mso-position-horizontal:right;mso-position-horizontal-relative:page;mso-position-vertical:bottom;mso-position-vertical-relative:page;mso-height-relative:margin" coordsize="45720,4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">
              <v:shape id="Freeform 3" o:spid="_x0000_s1027" style="position:absolute;left:27781;width:11811;height:20320;visibility:visible;mso-wrap-style:square;v-text-anchor:top" coordsize="1181101,203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aLzcAA&#10;AADbAAAADwAAAGRycy9kb3ducmV2LnhtbESPS6vCMBSE9xf8D+EI7q6pLopWo/hAdOsD3B6aY1tt&#10;TmoTtf33RhBcDjPzDTOdN6YUT6pdYVnBoB+BIE6tLjhTcDpu/kcgnEfWWFomBS05mM86f1NMtH3x&#10;np4Hn4kAYZeggtz7KpHSpTkZdH1bEQfvYmuDPsg6k7rGV4CbUg6jKJYGCw4LOVa0yim9HR5GwbG9&#10;t8NNWsWny3W/PetmvFzHXqlet1lMQHhq/C/8be+0gngMny/h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aLzcAAAADbAAAADwAAAAAAAAAAAAAAAACYAgAAZHJzL2Rvd25y&#10;ZXYueG1sUEsFBgAAAAAEAAQA9QAAAIUDAAAAAA==&#10;" path="m,l1181100,2019300r,12700l152400,2019300r,-12700l,xe" fillcolor="#e6e6e6" stroked="f" strokecolor="#243f60 [1604]" strokeweight="0">
                <v:fill color2="#f8f8f8" rotate="t" angle="180" focus="100%" type="gradient"/>
                <v:path arrowok="t" o:connecttype="custom" o:connectlocs="0,0;11811,20193;11811,20320;1524,20193;1524,20066;0,0" o:connectangles="0,0,0,0,0,0" textboxrect="0,0,1181101,2032001"/>
              </v:shape>
              <v:shape id="Freeform 5" o:spid="_x0000_s1028" style="position:absolute;left:19780;top:19812;width:19812;height:6223;visibility:visible;mso-wrap-style:square;v-text-anchor:top" coordsize="1981201,62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G26sIA&#10;AADbAAAADwAAAGRycy9kb3ducmV2LnhtbERPTWuDQBC9B/Iflgn0Fte0YILNJtRAofTSRIVeB3eq&#10;tu6suGu0/fXdQyDHx/veH2fTiSsNrrWsYBPFIIgrq1uuFZTF63oHwnlkjZ1lUvBLDo6H5WKPqbYT&#10;X+ia+1qEEHYpKmi871MpXdWQQRfZnjhwX3Yw6AMcaqkHnEK46eRjHCfSYMuhocGeTg1VP/loFHTf&#10;nx9jlsfnMem3T+a9yEz5lyn1sJpfnkF4mv1dfHO/aQXbsD58CT9AH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0bbqwgAAANsAAAAPAAAAAAAAAAAAAAAAAJgCAABkcnMvZG93&#10;bnJldi54bWxQSwUGAAAAAAQABAD1AAAAhwMAAAAA&#10;" path="m381000,l1981200,38100r,12700l,622300,,609600,381000,xe" fillcolor="#e6e6e6" stroked="f" strokecolor="#243f60 [1604]" strokeweight="0">
                <v:fill color2="#f0f0f0" rotate="t" angle="180" focus="100%" type="gradient"/>
                <v:path arrowok="t" o:connecttype="custom" o:connectlocs="3810,0;19812,381;19812,508;0,6223;0,6096;3810,0" o:connectangles="0,0,0,0,0,0" textboxrect="0,0,1981201,622301"/>
              </v:shape>
              <v:shape id="Freeform 6" o:spid="_x0000_s1029" style="position:absolute;left:39497;top:20193;width:6223;height:21082;visibility:visible;mso-wrap-style:square;v-text-anchor:top" coordsize="622301,2108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XqS8MA&#10;AADbAAAADwAAAGRycy9kb3ducmV2LnhtbESPT2vCQBTE7wW/w/IK3upGD1qiq4gg6s36l94e2dck&#10;NPteyK4a++ldQehxmJnfMJNZ6yp1pcaXwgb6vQQUcSa25NzAYb/8+ATlA7LFSpgM3MnDbNp5m2Bq&#10;5cZfdN2FXEUI+xQNFCHUqdY+K8ih70lNHL0faRyGKJtc2wZvEe4qPUiSoXZYclwosKZFQdnv7uIM&#10;rFjm59FguTj/ua1svjeV5KejMd33dj4GFagN/+FXe20NjPrw/BJ/gJ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XqS8MAAADbAAAADwAAAAAAAAAAAAAAAACYAgAAZHJzL2Rv&#10;d25yZXYueG1sUEsFBgAAAAAEAAQA9QAAAIgDAAAAAA==&#10;" path="m622300,469900l381000,2108200r-12700,l,12700,12700,,622300,469900xe" fillcolor="#ebebeb" stroked="f" strokecolor="#243f60 [1604]" strokeweight="0">
                <v:fill color2="#fdfdfd" rotate="t" angle="90" focus="100%" type="gradient"/>
                <v:path arrowok="t" o:connecttype="custom" o:connectlocs="6223,4699;3810,21082;3683,21082;0,127;127,0;6223,4699" o:connectangles="0,0,0,0,0,0" textboxrect="0,0,622301,2108201"/>
              </v:shape>
              <v:shape id="Freeform 7" o:spid="_x0000_s1030" style="position:absolute;top:20193;width:43307;height:21209;visibility:visible;mso-wrap-style:square;v-text-anchor:top" coordsize="4330701,212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TNJsQA&#10;AADbAAAADwAAAGRycy9kb3ducmV2LnhtbESPQWsCMRSE7wX/Q3hCbzWppa1ujSKCpRYvWg96e2xe&#10;d0M3L2ET3e2/N4WCx2FmvmFmi9414kJttJ41PI4UCOLSG8uVhsPX+mECIiZkg41n0vBLERbzwd0M&#10;C+M73tFlnyqRIRwL1FCnFAopY1mTwzjygTh73751mLJsK2la7DLcNXKs1It0aDkv1BhoVVP5sz87&#10;DWp6ts+f2+N7Z5fp6VSegtqGjdb3w375BiJRn27h//aH0fA6hr8v+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0zSbEAAAA2wAAAA8AAAAAAAAAAAAAAAAAmAIAAGRycy9k&#10;b3ducmV2LnhtbFBLBQYAAAAABAAEAPUAAACJAwAAAAA=&#10;" path="m3962400,r368300,2120900l,1143000,3962400,xe" fillcolor="#d7d7d7" stroked="f" strokecolor="#243f60 [1604]" strokeweight="0">
                <v:fill color2="#fbfbfb" rotate="t" focus="100%" type="gradient"/>
                <v:path arrowok="t" o:connecttype="custom" o:connectlocs="39624,0;43307,21209;0,11430;39624,0" o:connectangles="0,0,0,0" textboxrect="0,0,4330701,2120901"/>
              </v:shape>
              <w10:wrap anchorx="page"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Even"/>
    </w:pPr>
    <w:r>
      <w:tab/>
    </w:r>
    <w:r>
      <w:rPr>
        <w:noProof/>
        <w:lang w:val="it-IT" w:eastAsia="it-IT"/>
      </w:rPr>
      <w:drawing>
        <wp:inline distT="0" distB="0" distL="0" distR="0" wp14:anchorId="226DC0A1" wp14:editId="6783A6FE">
          <wp:extent cx="237600" cy="72000"/>
          <wp:effectExtent l="0" t="0" r="0" b="444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r>
      <w:t xml:space="preserve"> </w:t>
    </w:r>
  </w:p>
  <w:p w:rsidR="00387D7C" w:rsidRDefault="00387D7C">
    <w:pPr>
      <w:pStyle w:val="HeaderEven"/>
    </w:pPr>
    <w:r>
      <w:fldChar w:fldCharType="begin"/>
    </w:r>
    <w:r>
      <w:instrText xml:space="preserve"> PAGE </w:instrText>
    </w:r>
    <w:r>
      <w:fldChar w:fldCharType="separate"/>
    </w:r>
    <w:r w:rsidR="001969BC">
      <w:rPr>
        <w:noProof/>
      </w:rPr>
      <w:t>188</w:t>
    </w:r>
    <w:r>
      <w:rPr>
        <w:noProof/>
      </w:rPr>
      <w:fldChar w:fldCharType="end"/>
    </w:r>
    <w:r>
      <w:rPr>
        <w:noProof/>
      </w:rPr>
      <w:tab/>
    </w:r>
    <w:r>
      <w:t>The Development of CISE for the Surveillance of the EU Maritime Domain and their related impact assessment</w:t>
    </w:r>
  </w:p>
  <w:p w:rsidR="00387D7C" w:rsidRDefault="00387D7C">
    <w:pPr>
      <w:pStyle w:val="HeaderEven"/>
    </w:pPr>
    <w:r>
      <w:tab/>
      <w:t>Legal WSP 1.1 and 1.2</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Indent"/>
    </w:pPr>
    <w:r>
      <w:t xml:space="preserve"> </w:t>
    </w:r>
    <w:r>
      <w:rPr>
        <w:noProof/>
        <w:lang w:val="it-IT" w:eastAsia="it-IT"/>
      </w:rPr>
      <w:drawing>
        <wp:inline distT="0" distB="0" distL="0" distR="0" wp14:anchorId="30BC8858" wp14:editId="4BC76359">
          <wp:extent cx="237600" cy="72000"/>
          <wp:effectExtent l="0" t="0" r="0" b="444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p>
  <w:p w:rsidR="00387D7C" w:rsidRDefault="00387D7C">
    <w:pPr>
      <w:pStyle w:val="HeaderFrame"/>
      <w:framePr w:wrap="around"/>
    </w:pPr>
    <w:r>
      <w:fldChar w:fldCharType="begin"/>
    </w:r>
    <w:r>
      <w:instrText xml:space="preserve"> PAGE </w:instrText>
    </w:r>
    <w:r>
      <w:fldChar w:fldCharType="separate"/>
    </w:r>
    <w:r w:rsidR="001969BC">
      <w:rPr>
        <w:noProof/>
      </w:rPr>
      <w:t>225</w:t>
    </w:r>
    <w:r>
      <w:rPr>
        <w:noProof/>
      </w:rPr>
      <w:fldChar w:fldCharType="end"/>
    </w:r>
  </w:p>
  <w:p w:rsidR="00387D7C" w:rsidRDefault="00387D7C">
    <w:pPr>
      <w:pStyle w:val="HeaderIndent"/>
    </w:pPr>
    <w:r>
      <w:t>The Development of CISE for the Surveillance of the EU Maritime Domain and their related impact assessment</w:t>
    </w:r>
  </w:p>
  <w:p w:rsidR="00387D7C" w:rsidRDefault="00387D7C">
    <w:pPr>
      <w:pStyle w:val="HeaderIndent"/>
    </w:pPr>
    <w:r>
      <w:t>Legal WSP 1.1 and 1.2</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Intestazione"/>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Even"/>
      <w:ind w:left="-709"/>
      <w:rPr>
        <w:lang w:val="fr-BE"/>
      </w:rPr>
    </w:pPr>
    <w:r>
      <w:tab/>
    </w:r>
    <w:r>
      <w:rPr>
        <w:noProof/>
        <w:lang w:val="it-IT" w:eastAsia="it-IT"/>
      </w:rPr>
      <w:drawing>
        <wp:inline distT="0" distB="0" distL="0" distR="0" wp14:anchorId="49AC2B10" wp14:editId="6CFCCEC4">
          <wp:extent cx="237600" cy="72000"/>
          <wp:effectExtent l="0" t="0" r="0" b="4445"/>
          <wp:docPr id="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r>
      <w:rPr>
        <w:lang w:val="fr-BE"/>
      </w:rPr>
      <w:t xml:space="preserve"> </w:t>
    </w:r>
  </w:p>
  <w:p w:rsidR="00387D7C" w:rsidRDefault="00387D7C">
    <w:pPr>
      <w:pStyle w:val="HeaderEven"/>
      <w:ind w:left="-709"/>
      <w:rPr>
        <w:lang w:val="fr-B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Even"/>
    </w:pPr>
    <w:r>
      <w:tab/>
    </w:r>
    <w:r>
      <w:rPr>
        <w:noProof/>
        <w:lang w:val="it-IT" w:eastAsia="it-IT"/>
      </w:rPr>
      <w:drawing>
        <wp:inline distT="0" distB="0" distL="0" distR="0" wp14:anchorId="3944C36E" wp14:editId="3944C36F">
          <wp:extent cx="237600" cy="720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r>
      <w:t xml:space="preserve"> </w:t>
    </w:r>
  </w:p>
  <w:p w:rsidR="00387D7C" w:rsidRDefault="00387D7C">
    <w:pPr>
      <w:pStyle w:val="HeaderEven"/>
    </w:pPr>
    <w:r>
      <w:fldChar w:fldCharType="begin"/>
    </w:r>
    <w:r>
      <w:instrText xml:space="preserve"> PAGE </w:instrText>
    </w:r>
    <w:r>
      <w:fldChar w:fldCharType="separate"/>
    </w:r>
    <w:r w:rsidR="001969BC">
      <w:rPr>
        <w:noProof/>
      </w:rPr>
      <w:t>6</w:t>
    </w:r>
    <w:r>
      <w:rPr>
        <w:noProof/>
      </w:rPr>
      <w:fldChar w:fldCharType="end"/>
    </w:r>
    <w:r>
      <w:rPr>
        <w:noProof/>
      </w:rPr>
      <w:tab/>
    </w:r>
    <w:r>
      <w:t>The Development of CISE for the Surveillance of the EU Maritime Domain and their related impact assessment</w:t>
    </w:r>
  </w:p>
  <w:p w:rsidR="00387D7C" w:rsidRDefault="00387D7C">
    <w:pPr>
      <w:pStyle w:val="HeaderEven"/>
    </w:pPr>
    <w:r>
      <w:tab/>
      <w:t>Legal WSP 1.1 and 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Indent"/>
    </w:pPr>
    <w:r>
      <w:t xml:space="preserve"> </w:t>
    </w:r>
    <w:r>
      <w:rPr>
        <w:noProof/>
        <w:lang w:val="it-IT" w:eastAsia="it-IT"/>
      </w:rPr>
      <w:drawing>
        <wp:inline distT="0" distB="0" distL="0" distR="0" wp14:anchorId="3944C370" wp14:editId="3944C371">
          <wp:extent cx="237600" cy="7200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p>
  <w:p w:rsidR="00387D7C" w:rsidRDefault="00387D7C">
    <w:pPr>
      <w:pStyle w:val="HeaderFrame"/>
      <w:framePr w:wrap="around"/>
    </w:pPr>
    <w:r>
      <w:fldChar w:fldCharType="begin"/>
    </w:r>
    <w:r>
      <w:instrText xml:space="preserve"> PAGE </w:instrText>
    </w:r>
    <w:r>
      <w:fldChar w:fldCharType="separate"/>
    </w:r>
    <w:r w:rsidR="001969BC">
      <w:rPr>
        <w:noProof/>
      </w:rPr>
      <w:t>5</w:t>
    </w:r>
    <w:r>
      <w:rPr>
        <w:noProof/>
      </w:rPr>
      <w:fldChar w:fldCharType="end"/>
    </w:r>
  </w:p>
  <w:p w:rsidR="00387D7C" w:rsidRDefault="00387D7C">
    <w:pPr>
      <w:pStyle w:val="HeaderIndent"/>
    </w:pPr>
    <w:r>
      <w:t>The Development of CISE for the Surveillance of the EU Maritime Domain and their related impact assessment</w:t>
    </w:r>
  </w:p>
  <w:p w:rsidR="00387D7C" w:rsidRDefault="00387D7C">
    <w:pPr>
      <w:pStyle w:val="HeaderIndent"/>
    </w:pPr>
    <w:r>
      <w:t>Legal WSP 1.1 and 1.2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Intestazio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Even"/>
    </w:pPr>
    <w:r>
      <w:tab/>
    </w:r>
    <w:r>
      <w:rPr>
        <w:noProof/>
        <w:lang w:val="it-IT" w:eastAsia="it-IT"/>
      </w:rPr>
      <w:drawing>
        <wp:inline distT="0" distB="0" distL="0" distR="0" wp14:anchorId="61199F46" wp14:editId="2F003193">
          <wp:extent cx="237600" cy="72000"/>
          <wp:effectExtent l="0" t="0" r="0" b="444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r>
      <w:t xml:space="preserve"> </w:t>
    </w:r>
  </w:p>
  <w:p w:rsidR="00387D7C" w:rsidRDefault="00387D7C">
    <w:pPr>
      <w:pStyle w:val="HeaderEven"/>
    </w:pPr>
    <w:r>
      <w:fldChar w:fldCharType="begin"/>
    </w:r>
    <w:r>
      <w:instrText xml:space="preserve"> PAGE </w:instrText>
    </w:r>
    <w:r>
      <w:fldChar w:fldCharType="separate"/>
    </w:r>
    <w:r w:rsidR="001969BC">
      <w:rPr>
        <w:noProof/>
      </w:rPr>
      <w:t>16</w:t>
    </w:r>
    <w:r>
      <w:rPr>
        <w:noProof/>
      </w:rPr>
      <w:fldChar w:fldCharType="end"/>
    </w:r>
    <w:r>
      <w:rPr>
        <w:noProof/>
      </w:rPr>
      <w:tab/>
    </w:r>
    <w:r>
      <w:t>The Development of CISE for the Surveillance of the EU Maritime Domain and their related impact assessment</w:t>
    </w:r>
  </w:p>
  <w:p w:rsidR="00387D7C" w:rsidRDefault="00387D7C">
    <w:pPr>
      <w:pStyle w:val="HeaderEven"/>
    </w:pPr>
    <w:r>
      <w:tab/>
      <w:t>Legal WSP 1.1 and 1.2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Indent"/>
    </w:pPr>
    <w:r>
      <w:t xml:space="preserve"> </w:t>
    </w:r>
    <w:r>
      <w:rPr>
        <w:noProof/>
        <w:lang w:val="it-IT" w:eastAsia="it-IT"/>
      </w:rPr>
      <w:drawing>
        <wp:inline distT="0" distB="0" distL="0" distR="0" wp14:anchorId="357A9285" wp14:editId="3A53C20C">
          <wp:extent cx="237600" cy="72000"/>
          <wp:effectExtent l="0" t="0" r="0" b="444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Orange.emf"/>
                  <pic:cNvPicPr/>
                </pic:nvPicPr>
                <pic:blipFill>
                  <a:blip r:embed="rId1">
                    <a:extLst>
                      <a:ext uri="{28A0092B-C50C-407E-A947-70E740481C1C}">
                        <a14:useLocalDpi xmlns:a14="http://schemas.microsoft.com/office/drawing/2010/main" val="0"/>
                      </a:ext>
                    </a:extLst>
                  </a:blip>
                  <a:stretch>
                    <a:fillRect/>
                  </a:stretch>
                </pic:blipFill>
                <pic:spPr>
                  <a:xfrm>
                    <a:off x="0" y="0"/>
                    <a:ext cx="237600" cy="72000"/>
                  </a:xfrm>
                  <a:prstGeom prst="rect">
                    <a:avLst/>
                  </a:prstGeom>
                </pic:spPr>
              </pic:pic>
            </a:graphicData>
          </a:graphic>
        </wp:inline>
      </w:drawing>
    </w:r>
  </w:p>
  <w:p w:rsidR="00387D7C" w:rsidRDefault="00387D7C">
    <w:pPr>
      <w:pStyle w:val="HeaderFrame"/>
      <w:framePr w:wrap="around"/>
    </w:pPr>
    <w:r>
      <w:fldChar w:fldCharType="begin"/>
    </w:r>
    <w:r>
      <w:instrText xml:space="preserve"> PAGE </w:instrText>
    </w:r>
    <w:r>
      <w:fldChar w:fldCharType="separate"/>
    </w:r>
    <w:r w:rsidR="001969BC">
      <w:rPr>
        <w:noProof/>
      </w:rPr>
      <w:t>15</w:t>
    </w:r>
    <w:r>
      <w:rPr>
        <w:noProof/>
      </w:rPr>
      <w:fldChar w:fldCharType="end"/>
    </w:r>
  </w:p>
  <w:p w:rsidR="00387D7C" w:rsidRDefault="00387D7C">
    <w:pPr>
      <w:pStyle w:val="HeaderIndent"/>
    </w:pPr>
    <w:r>
      <w:t>The Development of CISE for the Surveillance of the EU Maritime Domain and their related impact assessment</w:t>
    </w:r>
  </w:p>
  <w:p w:rsidR="00387D7C" w:rsidRDefault="00387D7C">
    <w:pPr>
      <w:pStyle w:val="HeaderIndent"/>
    </w:pPr>
    <w:r>
      <w:t>Legal WSP 1.1 and 1.2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0DA0A540" wp14:editId="66F04BE8">
          <wp:extent cx="1360831" cy="410040"/>
          <wp:effectExtent l="0" t="0" r="0" b="9525"/>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h="884" w:hRule="exact" w:wrap="around"/>
      <w:rPr>
        <w:rStyle w:val="CowiLabel"/>
      </w:rPr>
    </w:pPr>
    <w:r>
      <w:rPr>
        <w:rStyle w:val="CowiLabel"/>
      </w:rPr>
      <w:tab/>
    </w:r>
  </w:p>
  <w:p w:rsidR="00387D7C" w:rsidRDefault="00387D7C">
    <w:pPr>
      <w:pStyle w:val="HeaderCowiAddress"/>
      <w:framePr w:h="884" w:hRule="exact" w:wrap="around"/>
      <w:rPr>
        <w:rStyle w:val="CowiLabel"/>
      </w:rPr>
    </w:pPr>
  </w:p>
  <w:p w:rsidR="00387D7C" w:rsidRDefault="00387D7C">
    <w:pPr>
      <w:pStyle w:val="HeaderCowiAddress"/>
      <w:framePr w:h="884" w:hRule="exact" w:wrap="around"/>
      <w:rPr>
        <w:rStyle w:val="CowiLabel"/>
      </w:rPr>
    </w:pPr>
  </w:p>
  <w:p w:rsidR="00387D7C" w:rsidRDefault="00387D7C">
    <w:pPr>
      <w:pStyle w:val="HeaderCowiAddress"/>
      <w:framePr w:h="884" w:hRule="exact" w:wrap="around"/>
    </w:pPr>
    <w:r>
      <w:rPr>
        <w:rStyle w:val="CowiLabel"/>
      </w:rPr>
      <w:t>Page</w:t>
    </w:r>
    <w:r>
      <w:tab/>
    </w:r>
    <w:r>
      <w:fldChar w:fldCharType="begin"/>
    </w:r>
    <w:r>
      <w:instrText xml:space="preserve"> Page </w:instrText>
    </w:r>
    <w:r>
      <w:fldChar w:fldCharType="separate"/>
    </w:r>
    <w:r w:rsidR="001969BC">
      <w:rPr>
        <w:noProof/>
      </w:rPr>
      <w:t>149</w:t>
    </w:r>
    <w:r>
      <w:rPr>
        <w:noProof/>
      </w:rPr>
      <w:fldChar w:fldCharType="end"/>
    </w:r>
    <w:r>
      <w:t>/</w:t>
    </w:r>
    <w:r>
      <w:fldChar w:fldCharType="begin"/>
    </w:r>
    <w:r>
      <w:instrText xml:space="preserve"> NumPages </w:instrText>
    </w:r>
    <w:r>
      <w:fldChar w:fldCharType="separate"/>
    </w:r>
    <w:r w:rsidR="001969BC">
      <w:rPr>
        <w:noProof/>
      </w:rPr>
      <w:t>149</w:t>
    </w:r>
    <w:r>
      <w:rPr>
        <w:noProof/>
      </w:rPr>
      <w:fldChar w:fldCharType="end"/>
    </w:r>
  </w:p>
  <w:p w:rsidR="00387D7C" w:rsidRDefault="00387D7C">
    <w:pPr>
      <w:pStyle w:val="Intestazio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7C" w:rsidRDefault="00387D7C">
    <w:pPr>
      <w:pStyle w:val="HeaderCowiLogo"/>
      <w:framePr w:wrap="around"/>
    </w:pPr>
    <w:r>
      <w:rPr>
        <w:noProof/>
        <w:lang w:val="it-IT" w:eastAsia="it-IT"/>
      </w:rPr>
      <w:drawing>
        <wp:inline distT="0" distB="0" distL="0" distR="0" wp14:anchorId="2B9D044F" wp14:editId="41BB1C4C">
          <wp:extent cx="1360831" cy="410040"/>
          <wp:effectExtent l="0" t="0" r="0" b="9525"/>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iGre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831" cy="410040"/>
                  </a:xfrm>
                  <a:prstGeom prst="rect">
                    <a:avLst/>
                  </a:prstGeom>
                </pic:spPr>
              </pic:pic>
            </a:graphicData>
          </a:graphic>
        </wp:inline>
      </w:drawing>
    </w:r>
    <w:r>
      <w:t xml:space="preserve"> </w:t>
    </w:r>
  </w:p>
  <w:p w:rsidR="00387D7C" w:rsidRDefault="00387D7C">
    <w:pPr>
      <w:pStyle w:val="HeaderCowiAddress"/>
      <w:framePr w:wrap="around"/>
    </w:pPr>
    <w:r>
      <w:rPr>
        <w:rStyle w:val="CowiLabel"/>
      </w:rPr>
      <w:tab/>
      <w:t>Address</w:t>
    </w:r>
    <w:r>
      <w:tab/>
      <w:t>COWI A/S</w:t>
    </w:r>
    <w:r>
      <w:br/>
      <w:t>Parallelvej 2</w:t>
    </w:r>
    <w:r>
      <w:br/>
      <w:t>2800 Kongens Lyngby</w:t>
    </w:r>
    <w:r>
      <w:br/>
      <w:t>Denmark</w:t>
    </w:r>
  </w:p>
  <w:p w:rsidR="00387D7C" w:rsidRDefault="00387D7C">
    <w:pPr>
      <w:pStyle w:val="HeaderCowiAddress"/>
      <w:framePr w:wrap="around"/>
    </w:pPr>
  </w:p>
  <w:p w:rsidR="00387D7C" w:rsidRDefault="00387D7C">
    <w:pPr>
      <w:pStyle w:val="HeaderCowiAddress"/>
      <w:framePr w:wrap="around"/>
    </w:pPr>
    <w:r>
      <w:rPr>
        <w:rStyle w:val="CowiLabel"/>
      </w:rPr>
      <w:tab/>
      <w:t>Tel</w:t>
    </w:r>
    <w:r>
      <w:tab/>
      <w:t>+45 56 40 00 00</w:t>
    </w:r>
  </w:p>
  <w:p w:rsidR="00387D7C" w:rsidRDefault="00387D7C">
    <w:pPr>
      <w:pStyle w:val="HeaderCowiAddress"/>
      <w:framePr w:wrap="around"/>
    </w:pPr>
    <w:r>
      <w:rPr>
        <w:rStyle w:val="CowiLabel"/>
      </w:rPr>
      <w:tab/>
      <w:t>Fax</w:t>
    </w:r>
    <w:r>
      <w:tab/>
      <w:t>+45 56 40 99 99</w:t>
    </w:r>
  </w:p>
  <w:p w:rsidR="00387D7C" w:rsidRDefault="00387D7C">
    <w:pPr>
      <w:pStyle w:val="HeaderCowiAddress"/>
      <w:framePr w:wrap="around"/>
    </w:pPr>
    <w:r>
      <w:rPr>
        <w:rStyle w:val="CowiLabel"/>
      </w:rPr>
      <w:tab/>
      <w:t>www</w:t>
    </w:r>
    <w:r>
      <w:tab/>
      <w:t>cowi.com</w:t>
    </w:r>
  </w:p>
  <w:p w:rsidR="00387D7C" w:rsidRDefault="00387D7C">
    <w:pPr>
      <w:pStyle w:val="HeaderCowiAddress"/>
      <w:framePr w:wrap="around"/>
    </w:pPr>
  </w:p>
  <w:p w:rsidR="00387D7C" w:rsidRDefault="00387D7C">
    <w:pPr>
      <w:pStyle w:val="HeaderCowiAddress"/>
      <w:framePr w:wrap="around"/>
    </w:pPr>
    <w:r>
      <w:rPr>
        <w:rStyle w:val="CowiLabel"/>
      </w:rPr>
      <w:tab/>
      <w:t>Page</w:t>
    </w:r>
    <w:r>
      <w:tab/>
    </w:r>
    <w:r>
      <w:fldChar w:fldCharType="begin"/>
    </w:r>
    <w:r>
      <w:instrText xml:space="preserve"> Page </w:instrText>
    </w:r>
    <w:r>
      <w:fldChar w:fldCharType="separate"/>
    </w:r>
    <w:r>
      <w:rPr>
        <w:noProof/>
      </w:rPr>
      <w:t>195</w:t>
    </w:r>
    <w:r>
      <w:rPr>
        <w:noProof/>
      </w:rPr>
      <w:fldChar w:fldCharType="end"/>
    </w:r>
    <w:r>
      <w:t>/</w:t>
    </w:r>
    <w:r>
      <w:fldChar w:fldCharType="begin"/>
    </w:r>
    <w:r>
      <w:instrText xml:space="preserve"> NumPages </w:instrText>
    </w:r>
    <w:r>
      <w:fldChar w:fldCharType="separate"/>
    </w:r>
    <w:r>
      <w:rPr>
        <w:noProof/>
      </w:rPr>
      <w:t>4</w:t>
    </w:r>
    <w:r>
      <w:rPr>
        <w:noProof/>
      </w:rPr>
      <w:fldChar w:fldCharType="end"/>
    </w:r>
  </w:p>
  <w:p w:rsidR="00387D7C" w:rsidRDefault="00387D7C">
    <w:pPr>
      <w:pStyle w:val="Intestazione"/>
    </w:pPr>
    <w:r>
      <w:rPr>
        <w:noProof/>
        <w:lang w:val="it-IT" w:eastAsia="it-IT"/>
      </w:rPr>
      <mc:AlternateContent>
        <mc:Choice Requires="wpg">
          <w:drawing>
            <wp:anchor distT="0" distB="0" distL="114300" distR="114300" simplePos="0" relativeHeight="251666432" behindDoc="1" locked="0" layoutInCell="1" allowOverlap="1" wp14:anchorId="42396208" wp14:editId="2E729F41">
              <wp:simplePos x="0" y="0"/>
              <wp:positionH relativeFrom="page">
                <wp:align>right</wp:align>
              </wp:positionH>
              <wp:positionV relativeFrom="page">
                <wp:align>bottom</wp:align>
              </wp:positionV>
              <wp:extent cx="4572000" cy="4143375"/>
              <wp:effectExtent l="7620" t="9525" r="1905" b="0"/>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4143375"/>
                        <a:chOff x="0" y="0"/>
                        <a:chExt cx="45720" cy="41402"/>
                      </a:xfrm>
                    </wpg:grpSpPr>
                    <wps:wsp>
                      <wps:cNvPr id="15" name="Freeform 3"/>
                      <wps:cNvSpPr>
                        <a:spLocks/>
                      </wps:cNvSpPr>
                      <wps:spPr bwMode="auto">
                        <a:xfrm>
                          <a:off x="27781" y="0"/>
                          <a:ext cx="11811" cy="20320"/>
                        </a:xfrm>
                        <a:custGeom>
                          <a:avLst/>
                          <a:gdLst>
                            <a:gd name="T0" fmla="*/ 0 w 1181101"/>
                            <a:gd name="T1" fmla="*/ 0 h 2032001"/>
                            <a:gd name="T2" fmla="*/ 1181100 w 1181101"/>
                            <a:gd name="T3" fmla="*/ 2019300 h 2032001"/>
                            <a:gd name="T4" fmla="*/ 1181100 w 1181101"/>
                            <a:gd name="T5" fmla="*/ 2032000 h 2032001"/>
                            <a:gd name="T6" fmla="*/ 152400 w 1181101"/>
                            <a:gd name="T7" fmla="*/ 2019300 h 2032001"/>
                            <a:gd name="T8" fmla="*/ 152400 w 1181101"/>
                            <a:gd name="T9" fmla="*/ 2006600 h 2032001"/>
                            <a:gd name="T10" fmla="*/ 0 w 1181101"/>
                            <a:gd name="T11" fmla="*/ 0 h 2032001"/>
                            <a:gd name="T12" fmla="*/ 0 w 1181101"/>
                            <a:gd name="T13" fmla="*/ 0 h 2032001"/>
                            <a:gd name="T14" fmla="*/ 1181101 w 1181101"/>
                            <a:gd name="T15" fmla="*/ 2032001 h 2032001"/>
                          </a:gdLst>
                          <a:ahLst/>
                          <a:cxnLst>
                            <a:cxn ang="0">
                              <a:pos x="T0" y="T1"/>
                            </a:cxn>
                            <a:cxn ang="0">
                              <a:pos x="T2" y="T3"/>
                            </a:cxn>
                            <a:cxn ang="0">
                              <a:pos x="T4" y="T5"/>
                            </a:cxn>
                            <a:cxn ang="0">
                              <a:pos x="T6" y="T7"/>
                            </a:cxn>
                            <a:cxn ang="0">
                              <a:pos x="T8" y="T9"/>
                            </a:cxn>
                            <a:cxn ang="0">
                              <a:pos x="T10" y="T11"/>
                            </a:cxn>
                          </a:cxnLst>
                          <a:rect l="T12" t="T13" r="T14" b="T15"/>
                          <a:pathLst>
                            <a:path w="1181101" h="2032001">
                              <a:moveTo>
                                <a:pt x="0" y="0"/>
                              </a:moveTo>
                              <a:lnTo>
                                <a:pt x="1181100" y="2019300"/>
                              </a:lnTo>
                              <a:lnTo>
                                <a:pt x="1181100" y="2032000"/>
                              </a:lnTo>
                              <a:lnTo>
                                <a:pt x="152400" y="2019300"/>
                              </a:lnTo>
                              <a:lnTo>
                                <a:pt x="152400" y="2006600"/>
                              </a:lnTo>
                              <a:lnTo>
                                <a:pt x="0" y="0"/>
                              </a:lnTo>
                              <a:close/>
                            </a:path>
                          </a:pathLst>
                        </a:custGeom>
                        <a:gradFill rotWithShape="1">
                          <a:gsLst>
                            <a:gs pos="0">
                              <a:srgbClr val="E6E6E6"/>
                            </a:gs>
                            <a:gs pos="100000">
                              <a:srgbClr val="F8F8F8"/>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16" name="Freeform 5"/>
                      <wps:cNvSpPr>
                        <a:spLocks/>
                      </wps:cNvSpPr>
                      <wps:spPr bwMode="auto">
                        <a:xfrm>
                          <a:off x="19780" y="19812"/>
                          <a:ext cx="19812" cy="6223"/>
                        </a:xfrm>
                        <a:custGeom>
                          <a:avLst/>
                          <a:gdLst>
                            <a:gd name="T0" fmla="*/ 381000 w 1981201"/>
                            <a:gd name="T1" fmla="*/ 0 h 622301"/>
                            <a:gd name="T2" fmla="*/ 1981200 w 1981201"/>
                            <a:gd name="T3" fmla="*/ 38100 h 622301"/>
                            <a:gd name="T4" fmla="*/ 1981200 w 1981201"/>
                            <a:gd name="T5" fmla="*/ 50800 h 622301"/>
                            <a:gd name="T6" fmla="*/ 0 w 1981201"/>
                            <a:gd name="T7" fmla="*/ 622300 h 622301"/>
                            <a:gd name="T8" fmla="*/ 0 w 1981201"/>
                            <a:gd name="T9" fmla="*/ 609600 h 622301"/>
                            <a:gd name="T10" fmla="*/ 381000 w 1981201"/>
                            <a:gd name="T11" fmla="*/ 0 h 622301"/>
                            <a:gd name="T12" fmla="*/ 0 w 1981201"/>
                            <a:gd name="T13" fmla="*/ 0 h 622301"/>
                            <a:gd name="T14" fmla="*/ 1981201 w 1981201"/>
                            <a:gd name="T15" fmla="*/ 622301 h 622301"/>
                          </a:gdLst>
                          <a:ahLst/>
                          <a:cxnLst>
                            <a:cxn ang="0">
                              <a:pos x="T0" y="T1"/>
                            </a:cxn>
                            <a:cxn ang="0">
                              <a:pos x="T2" y="T3"/>
                            </a:cxn>
                            <a:cxn ang="0">
                              <a:pos x="T4" y="T5"/>
                            </a:cxn>
                            <a:cxn ang="0">
                              <a:pos x="T6" y="T7"/>
                            </a:cxn>
                            <a:cxn ang="0">
                              <a:pos x="T8" y="T9"/>
                            </a:cxn>
                            <a:cxn ang="0">
                              <a:pos x="T10" y="T11"/>
                            </a:cxn>
                          </a:cxnLst>
                          <a:rect l="T12" t="T13" r="T14" b="T15"/>
                          <a:pathLst>
                            <a:path w="1981201" h="622301">
                              <a:moveTo>
                                <a:pt x="381000" y="0"/>
                              </a:moveTo>
                              <a:lnTo>
                                <a:pt x="1981200" y="38100"/>
                              </a:lnTo>
                              <a:lnTo>
                                <a:pt x="1981200" y="50800"/>
                              </a:lnTo>
                              <a:lnTo>
                                <a:pt x="0" y="622300"/>
                              </a:lnTo>
                              <a:lnTo>
                                <a:pt x="0" y="609600"/>
                              </a:lnTo>
                              <a:lnTo>
                                <a:pt x="381000" y="0"/>
                              </a:lnTo>
                              <a:close/>
                            </a:path>
                          </a:pathLst>
                        </a:custGeom>
                        <a:gradFill rotWithShape="1">
                          <a:gsLst>
                            <a:gs pos="0">
                              <a:srgbClr val="E6E6E6"/>
                            </a:gs>
                            <a:gs pos="100000">
                              <a:srgbClr val="F0F0F0"/>
                            </a:gs>
                          </a:gsLst>
                          <a:lin ang="162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17" name="Freeform 6"/>
                      <wps:cNvSpPr>
                        <a:spLocks/>
                      </wps:cNvSpPr>
                      <wps:spPr bwMode="auto">
                        <a:xfrm>
                          <a:off x="39497" y="20193"/>
                          <a:ext cx="6223" cy="21082"/>
                        </a:xfrm>
                        <a:custGeom>
                          <a:avLst/>
                          <a:gdLst>
                            <a:gd name="T0" fmla="*/ 622300 w 622301"/>
                            <a:gd name="T1" fmla="*/ 469900 h 2108201"/>
                            <a:gd name="T2" fmla="*/ 381000 w 622301"/>
                            <a:gd name="T3" fmla="*/ 2108200 h 2108201"/>
                            <a:gd name="T4" fmla="*/ 368300 w 622301"/>
                            <a:gd name="T5" fmla="*/ 2108200 h 2108201"/>
                            <a:gd name="T6" fmla="*/ 0 w 622301"/>
                            <a:gd name="T7" fmla="*/ 12700 h 2108201"/>
                            <a:gd name="T8" fmla="*/ 12700 w 622301"/>
                            <a:gd name="T9" fmla="*/ 0 h 2108201"/>
                            <a:gd name="T10" fmla="*/ 622300 w 622301"/>
                            <a:gd name="T11" fmla="*/ 469900 h 2108201"/>
                            <a:gd name="T12" fmla="*/ 0 w 622301"/>
                            <a:gd name="T13" fmla="*/ 0 h 2108201"/>
                            <a:gd name="T14" fmla="*/ 622301 w 622301"/>
                            <a:gd name="T15" fmla="*/ 2108201 h 2108201"/>
                          </a:gdLst>
                          <a:ahLst/>
                          <a:cxnLst>
                            <a:cxn ang="0">
                              <a:pos x="T0" y="T1"/>
                            </a:cxn>
                            <a:cxn ang="0">
                              <a:pos x="T2" y="T3"/>
                            </a:cxn>
                            <a:cxn ang="0">
                              <a:pos x="T4" y="T5"/>
                            </a:cxn>
                            <a:cxn ang="0">
                              <a:pos x="T6" y="T7"/>
                            </a:cxn>
                            <a:cxn ang="0">
                              <a:pos x="T8" y="T9"/>
                            </a:cxn>
                            <a:cxn ang="0">
                              <a:pos x="T10" y="T11"/>
                            </a:cxn>
                          </a:cxnLst>
                          <a:rect l="T12" t="T13" r="T14" b="T15"/>
                          <a:pathLst>
                            <a:path w="622301" h="2108201">
                              <a:moveTo>
                                <a:pt x="622300" y="469900"/>
                              </a:moveTo>
                              <a:lnTo>
                                <a:pt x="381000" y="2108200"/>
                              </a:lnTo>
                              <a:lnTo>
                                <a:pt x="368300" y="2108200"/>
                              </a:lnTo>
                              <a:lnTo>
                                <a:pt x="0" y="12700"/>
                              </a:lnTo>
                              <a:lnTo>
                                <a:pt x="12700" y="0"/>
                              </a:lnTo>
                              <a:lnTo>
                                <a:pt x="622300" y="469900"/>
                              </a:lnTo>
                              <a:close/>
                            </a:path>
                          </a:pathLst>
                        </a:custGeom>
                        <a:gradFill rotWithShape="1">
                          <a:gsLst>
                            <a:gs pos="0">
                              <a:srgbClr val="EBEBEB"/>
                            </a:gs>
                            <a:gs pos="100000">
                              <a:srgbClr val="FDFDFD"/>
                            </a:gs>
                          </a:gsLst>
                          <a:lin ang="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s:wsp>
                      <wps:cNvPr id="18" name="Freeform 7"/>
                      <wps:cNvSpPr>
                        <a:spLocks/>
                      </wps:cNvSpPr>
                      <wps:spPr bwMode="auto">
                        <a:xfrm>
                          <a:off x="0" y="20193"/>
                          <a:ext cx="43307" cy="21209"/>
                        </a:xfrm>
                        <a:custGeom>
                          <a:avLst/>
                          <a:gdLst>
                            <a:gd name="T0" fmla="*/ 3962400 w 4330701"/>
                            <a:gd name="T1" fmla="*/ 0 h 2120901"/>
                            <a:gd name="T2" fmla="*/ 4330700 w 4330701"/>
                            <a:gd name="T3" fmla="*/ 2120900 h 2120901"/>
                            <a:gd name="T4" fmla="*/ 0 w 4330701"/>
                            <a:gd name="T5" fmla="*/ 1143000 h 2120901"/>
                            <a:gd name="T6" fmla="*/ 3962400 w 4330701"/>
                            <a:gd name="T7" fmla="*/ 0 h 2120901"/>
                            <a:gd name="T8" fmla="*/ 0 w 4330701"/>
                            <a:gd name="T9" fmla="*/ 0 h 2120901"/>
                            <a:gd name="T10" fmla="*/ 4330701 w 4330701"/>
                            <a:gd name="T11" fmla="*/ 2120901 h 2120901"/>
                          </a:gdLst>
                          <a:ahLst/>
                          <a:cxnLst>
                            <a:cxn ang="0">
                              <a:pos x="T0" y="T1"/>
                            </a:cxn>
                            <a:cxn ang="0">
                              <a:pos x="T2" y="T3"/>
                            </a:cxn>
                            <a:cxn ang="0">
                              <a:pos x="T4" y="T5"/>
                            </a:cxn>
                            <a:cxn ang="0">
                              <a:pos x="T6" y="T7"/>
                            </a:cxn>
                          </a:cxnLst>
                          <a:rect l="T8" t="T9" r="T10" b="T11"/>
                          <a:pathLst>
                            <a:path w="4330701" h="2120901">
                              <a:moveTo>
                                <a:pt x="3962400" y="0"/>
                              </a:moveTo>
                              <a:lnTo>
                                <a:pt x="4330700" y="2120900"/>
                              </a:lnTo>
                              <a:lnTo>
                                <a:pt x="0" y="1143000"/>
                              </a:lnTo>
                              <a:lnTo>
                                <a:pt x="3962400" y="0"/>
                              </a:lnTo>
                              <a:close/>
                            </a:path>
                          </a:pathLst>
                        </a:custGeom>
                        <a:gradFill rotWithShape="1">
                          <a:gsLst>
                            <a:gs pos="0">
                              <a:srgbClr val="D7D7D7"/>
                            </a:gs>
                            <a:gs pos="100000">
                              <a:srgbClr val="FBFBFB"/>
                            </a:gs>
                          </a:gsLst>
                          <a:lin ang="5400000" scaled="1"/>
                        </a:gradFill>
                        <a:ln>
                          <a:noFill/>
                        </a:ln>
                        <a:extLst>
                          <a:ext uri="{91240B29-F687-4F45-9708-019B960494DF}">
                            <a14:hiddenLine xmlns:a14="http://schemas.microsoft.com/office/drawing/2010/main" w="0">
                              <a:solidFill>
                                <a:schemeClr val="accent1">
                                  <a:lumMod val="50000"/>
                                  <a:lumOff val="0"/>
                                </a:schemeClr>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69BFF8A" id="Group 6" o:spid="_x0000_s1026" style="position:absolute;margin-left:308.8pt;margin-top:0;width:5in;height:326.25pt;z-index:-251650048;mso-position-horizontal:right;mso-position-horizontal-relative:page;mso-position-vertical:bottom;mso-position-vertical-relative:page;mso-height-relative:margin" coordsize="45720,4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">
              <v:shape id="Freeform 3" o:spid="_x0000_s1027" style="position:absolute;left:27781;width:11811;height:20320;visibility:visible;mso-wrap-style:square;v-text-anchor:top" coordsize="1181101,2032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3ytcEA&#10;AADbAAAADwAAAGRycy9kb3ducmV2LnhtbERPS2vCQBC+F/oflin0VjcVGmrMRlol1GtU8DpkxyRt&#10;djbNbvP4964g9DYf33PSzWRaMVDvGssKXhcRCOLS6oYrBadj/vIOwnlkja1lUjCTg032+JBiou3I&#10;BQ0HX4kQwi5BBbX3XSKlK2sy6Ba2Iw7cxfYGfYB9JXWPYwg3rVxGUSwNNhwaauxoW1P5c/gzCo7z&#10;77zMyy4+Xb6Lr7OeVp+72Cv1/DR9rEF4mvy/+O7e6zD/DW6/hANk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t8rXBAAAA2wAAAA8AAAAAAAAAAAAAAAAAmAIAAGRycy9kb3du&#10;cmV2LnhtbFBLBQYAAAAABAAEAPUAAACGAwAAAAA=&#10;" path="m,l1181100,2019300r,12700l152400,2019300r,-12700l,xe" fillcolor="#e6e6e6" stroked="f" strokecolor="#243f60 [1604]" strokeweight="0">
                <v:fill color2="#f8f8f8" rotate="t" angle="180" focus="100%" type="gradient"/>
                <v:path arrowok="t" o:connecttype="custom" o:connectlocs="0,0;11811,20193;11811,20320;1524,20193;1524,20066;0,0" o:connectangles="0,0,0,0,0,0" textboxrect="0,0,1181101,2032001"/>
              </v:shape>
              <v:shape id="Freeform 5" o:spid="_x0000_s1028" style="position:absolute;left:19780;top:19812;width:19812;height:6223;visibility:visible;mso-wrap-style:square;v-text-anchor:top" coordsize="1981201,62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upcEA&#10;AADbAAAADwAAAGRycy9kb3ducmV2LnhtbERPTWvCQBC9F/wPywje6kaFVKKrGKFQeqmNgtchOybR&#10;7GzIbjTtr3cFwds83ucs172pxZVaV1lWMBlHIIhzqysuFBz2n+9zEM4ja6wtk4I/crBeDd6WmGh7&#10;41+6Zr4QIYRdggpK75tESpeXZNCNbUMcuJNtDfoA20LqFm8h3NRyGkWxNFhxaCixoW1J+SXrjIL6&#10;fPzp0izadXHzMTPf+9Qc/lOlRsN+swDhqfcv8dP9pcP8GB6/h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rbqXBAAAA2wAAAA8AAAAAAAAAAAAAAAAAmAIAAGRycy9kb3du&#10;cmV2LnhtbFBLBQYAAAAABAAEAPUAAACGAwAAAAA=&#10;" path="m381000,l1981200,38100r,12700l,622300,,609600,381000,xe" fillcolor="#e6e6e6" stroked="f" strokecolor="#243f60 [1604]" strokeweight="0">
                <v:fill color2="#f0f0f0" rotate="t" angle="180" focus="100%" type="gradient"/>
                <v:path arrowok="t" o:connecttype="custom" o:connectlocs="3810,0;19812,381;19812,508;0,6223;0,6096;3810,0" o:connectangles="0,0,0,0,0,0" textboxrect="0,0,1981201,622301"/>
              </v:shape>
              <v:shape id="Freeform 6" o:spid="_x0000_s1029" style="position:absolute;left:39497;top:20193;width:6223;height:21082;visibility:visible;mso-wrap-style:square;v-text-anchor:top" coordsize="622301,2108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8yBMEA&#10;AADbAAAADwAAAGRycy9kb3ducmV2LnhtbERPS2vCQBC+F/wPywje6kYPWqKriCDWm7U+8DZkxySY&#10;nQnZrcb+elco9DYf33Om89ZV6kaNL4UNDPoJKOJMbMm5gf336v0DlA/IFithMvAgD/NZ522KqZU7&#10;f9FtF3IVQ9inaKAIoU619llBDn1fauLIXaRxGCJscm0bvMdwV+lhkoy0w5JjQ4E1LQvKrrsfZ2DN&#10;sjiNh6vl6ddtZXPeVJIfD8b0uu1iAipQG/7Ff+5PG+eP4fVLPEDP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vMgTBAAAA2wAAAA8AAAAAAAAAAAAAAAAAmAIAAGRycy9kb3du&#10;cmV2LnhtbFBLBQYAAAAABAAEAPUAAACGAwAAAAA=&#10;" path="m622300,469900l381000,2108200r-12700,l,12700,12700,,622300,469900xe" fillcolor="#ebebeb" stroked="f" strokecolor="#243f60 [1604]" strokeweight="0">
                <v:fill color2="#fdfdfd" rotate="t" angle="90" focus="100%" type="gradient"/>
                <v:path arrowok="t" o:connecttype="custom" o:connectlocs="6223,4699;3810,21082;3683,21082;0,127;127,0;6223,4699" o:connectangles="0,0,0,0,0,0" textboxrect="0,0,622301,2108201"/>
              </v:shape>
              <v:shape id="Freeform 7" o:spid="_x0000_s1030" style="position:absolute;top:20193;width:43307;height:21209;visibility:visible;mso-wrap-style:square;v-text-anchor:top" coordsize="4330701,212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MfbMUA&#10;AADbAAAADwAAAGRycy9kb3ducmV2LnhtbESPQUsDMRCF70L/Q5iCN5tUUXTbtJSCotJLq4f2NmzG&#10;3eBmEjZpd/33zkHwNsN78943y/UYOnWhPvvIFuYzA4q4js5zY+Hz4/nmEVQuyA67yGThhzKsV5Or&#10;JVYuDryny6E0SkI4V2ihLSVVWue6pYB5FhOxaF+xD1hk7RvtehwkPHT61pgHHdCzNLSYaNtS/X04&#10;Bwvm6ezv33fHl8Fvyt2pPiWzS2/WXk/HzQJUobH8m/+uX53gC6z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Ax9sxQAAANsAAAAPAAAAAAAAAAAAAAAAAJgCAABkcnMv&#10;ZG93bnJldi54bWxQSwUGAAAAAAQABAD1AAAAigMAAAAA&#10;" path="m3962400,r368300,2120900l,1143000,3962400,xe" fillcolor="#d7d7d7" stroked="f" strokecolor="#243f60 [1604]" strokeweight="0">
                <v:fill color2="#fbfbfb" rotate="t" focus="100%" type="gradient"/>
                <v:path arrowok="t" o:connecttype="custom" o:connectlocs="39624,0;43307,21209;0,11430;39624,0" o:connectangles="0,0,0,0" textboxrect="0,0,4330701,2120901"/>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A9AE89A"/>
    <w:lvl w:ilvl="0">
      <w:start w:val="1"/>
      <w:numFmt w:val="decimal"/>
      <w:pStyle w:val="Numeroelenco5"/>
      <w:lvlText w:val="%1."/>
      <w:lvlJc w:val="left"/>
      <w:pPr>
        <w:tabs>
          <w:tab w:val="num" w:pos="1492"/>
        </w:tabs>
        <w:ind w:left="1492" w:hanging="360"/>
      </w:pPr>
    </w:lvl>
  </w:abstractNum>
  <w:abstractNum w:abstractNumId="1">
    <w:nsid w:val="FFFFFF80"/>
    <w:multiLevelType w:val="singleLevel"/>
    <w:tmpl w:val="5F025CF0"/>
    <w:lvl w:ilvl="0">
      <w:start w:val="1"/>
      <w:numFmt w:val="bullet"/>
      <w:pStyle w:val="Puntoelenco5"/>
      <w:lvlText w:val=""/>
      <w:lvlJc w:val="left"/>
      <w:pPr>
        <w:tabs>
          <w:tab w:val="num" w:pos="1492"/>
        </w:tabs>
        <w:ind w:left="1492" w:hanging="360"/>
      </w:pPr>
      <w:rPr>
        <w:rFonts w:ascii="Symbol" w:hAnsi="Symbol" w:hint="default"/>
      </w:rPr>
    </w:lvl>
  </w:abstractNum>
  <w:abstractNum w:abstractNumId="2">
    <w:nsid w:val="046D7436"/>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8246BC6"/>
    <w:multiLevelType w:val="hybridMultilevel"/>
    <w:tmpl w:val="EFD67B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85B4AE6"/>
    <w:multiLevelType w:val="hybridMultilevel"/>
    <w:tmpl w:val="5E5A29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088512F0"/>
    <w:multiLevelType w:val="hybridMultilevel"/>
    <w:tmpl w:val="A55895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0CFD7AD9"/>
    <w:multiLevelType w:val="multilevel"/>
    <w:tmpl w:val="A6DCF772"/>
    <w:styleLink w:val="CowiBulletList"/>
    <w:lvl w:ilvl="0">
      <w:start w:val="1"/>
      <w:numFmt w:val="bullet"/>
      <w:pStyle w:val="Puntoelenco"/>
      <w:lvlText w:val="›"/>
      <w:lvlJc w:val="left"/>
      <w:pPr>
        <w:tabs>
          <w:tab w:val="num" w:pos="425"/>
        </w:tabs>
        <w:ind w:left="425" w:hanging="425"/>
      </w:pPr>
      <w:rPr>
        <w:rFonts w:hint="default"/>
        <w:color w:val="F04E23"/>
        <w:position w:val="1"/>
        <w:sz w:val="24"/>
      </w:rPr>
    </w:lvl>
    <w:lvl w:ilvl="1">
      <w:start w:val="1"/>
      <w:numFmt w:val="bullet"/>
      <w:pStyle w:val="Puntoelenco2"/>
      <w:lvlText w:val="›"/>
      <w:lvlJc w:val="left"/>
      <w:pPr>
        <w:tabs>
          <w:tab w:val="num" w:pos="851"/>
        </w:tabs>
        <w:ind w:left="851" w:hanging="426"/>
      </w:pPr>
      <w:rPr>
        <w:rFonts w:hint="default"/>
        <w:color w:val="333333"/>
        <w:position w:val="1"/>
        <w:sz w:val="24"/>
      </w:rPr>
    </w:lvl>
    <w:lvl w:ilvl="2">
      <w:start w:val="1"/>
      <w:numFmt w:val="bullet"/>
      <w:pStyle w:val="Puntoelenco3"/>
      <w:lvlText w:val="›"/>
      <w:lvlJc w:val="left"/>
      <w:pPr>
        <w:tabs>
          <w:tab w:val="num" w:pos="1276"/>
        </w:tabs>
        <w:ind w:left="1276" w:hanging="425"/>
      </w:pPr>
      <w:rPr>
        <w:rFonts w:hint="default"/>
        <w:color w:val="333333"/>
        <w:position w:val="1"/>
        <w:sz w:val="24"/>
      </w:rPr>
    </w:lvl>
    <w:lvl w:ilvl="3">
      <w:start w:val="1"/>
      <w:numFmt w:val="bullet"/>
      <w:pStyle w:val="Puntoelenco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
    <w:nsid w:val="12B3230F"/>
    <w:multiLevelType w:val="hybridMultilevel"/>
    <w:tmpl w:val="225CA9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15E3617E"/>
    <w:multiLevelType w:val="multilevel"/>
    <w:tmpl w:val="0406001F"/>
    <w:numStyleLink w:val="111111"/>
  </w:abstractNum>
  <w:abstractNum w:abstractNumId="9">
    <w:nsid w:val="188C744A"/>
    <w:multiLevelType w:val="hybridMultilevel"/>
    <w:tmpl w:val="3A286D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1B0D7A83"/>
    <w:multiLevelType w:val="multilevel"/>
    <w:tmpl w:val="F1060AB2"/>
    <w:styleLink w:val="CowiNumberList"/>
    <w:lvl w:ilvl="0">
      <w:start w:val="1"/>
      <w:numFmt w:val="decimal"/>
      <w:pStyle w:val="Numeroelenco"/>
      <w:lvlText w:val="%1"/>
      <w:lvlJc w:val="left"/>
      <w:pPr>
        <w:tabs>
          <w:tab w:val="num" w:pos="425"/>
        </w:tabs>
        <w:ind w:left="425" w:hanging="425"/>
      </w:pPr>
      <w:rPr>
        <w:rFonts w:hint="default"/>
      </w:rPr>
    </w:lvl>
    <w:lvl w:ilvl="1">
      <w:start w:val="1"/>
      <w:numFmt w:val="decimal"/>
      <w:pStyle w:val="Numeroelenco2"/>
      <w:lvlText w:val="%1.%2"/>
      <w:lvlJc w:val="left"/>
      <w:pPr>
        <w:tabs>
          <w:tab w:val="num" w:pos="851"/>
        </w:tabs>
        <w:ind w:left="851" w:hanging="426"/>
      </w:pPr>
      <w:rPr>
        <w:rFonts w:hint="default"/>
      </w:rPr>
    </w:lvl>
    <w:lvl w:ilvl="2">
      <w:start w:val="1"/>
      <w:numFmt w:val="lowerLetter"/>
      <w:pStyle w:val="Numeroelenco3"/>
      <w:lvlText w:val="%3)"/>
      <w:lvlJc w:val="left"/>
      <w:pPr>
        <w:tabs>
          <w:tab w:val="num" w:pos="1276"/>
        </w:tabs>
        <w:ind w:left="1276" w:hanging="425"/>
      </w:pPr>
      <w:rPr>
        <w:rFonts w:hint="default"/>
      </w:rPr>
    </w:lvl>
    <w:lvl w:ilvl="3">
      <w:start w:val="1"/>
      <w:numFmt w:val="lowerRoman"/>
      <w:pStyle w:val="Numeroelenco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nsid w:val="1D6D1414"/>
    <w:multiLevelType w:val="multilevel"/>
    <w:tmpl w:val="04060023"/>
    <w:styleLink w:val="ArticoloSezion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3D02794"/>
    <w:multiLevelType w:val="multilevel"/>
    <w:tmpl w:val="0406001F"/>
    <w:numStyleLink w:val="111111"/>
  </w:abstractNum>
  <w:abstractNum w:abstractNumId="14">
    <w:nsid w:val="256F4436"/>
    <w:multiLevelType w:val="hybridMultilevel"/>
    <w:tmpl w:val="3D24D9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319852C7"/>
    <w:multiLevelType w:val="hybridMultilevel"/>
    <w:tmpl w:val="A5A420A6"/>
    <w:lvl w:ilvl="0" w:tplc="04060003">
      <w:start w:val="1"/>
      <w:numFmt w:val="bullet"/>
      <w:lvlText w:val="o"/>
      <w:lvlJc w:val="left"/>
      <w:pPr>
        <w:ind w:left="1995" w:hanging="360"/>
      </w:pPr>
      <w:rPr>
        <w:rFonts w:ascii="Courier New" w:hAnsi="Courier New" w:cs="Courier New" w:hint="default"/>
      </w:rPr>
    </w:lvl>
    <w:lvl w:ilvl="1" w:tplc="04060003">
      <w:start w:val="1"/>
      <w:numFmt w:val="bullet"/>
      <w:lvlText w:val="o"/>
      <w:lvlJc w:val="left"/>
      <w:pPr>
        <w:ind w:left="2715" w:hanging="360"/>
      </w:pPr>
      <w:rPr>
        <w:rFonts w:ascii="Courier New" w:hAnsi="Courier New" w:cs="Courier New" w:hint="default"/>
      </w:rPr>
    </w:lvl>
    <w:lvl w:ilvl="2" w:tplc="04060005" w:tentative="1">
      <w:start w:val="1"/>
      <w:numFmt w:val="bullet"/>
      <w:lvlText w:val=""/>
      <w:lvlJc w:val="left"/>
      <w:pPr>
        <w:ind w:left="3435" w:hanging="360"/>
      </w:pPr>
      <w:rPr>
        <w:rFonts w:ascii="Wingdings" w:hAnsi="Wingdings" w:hint="default"/>
      </w:rPr>
    </w:lvl>
    <w:lvl w:ilvl="3" w:tplc="04060001" w:tentative="1">
      <w:start w:val="1"/>
      <w:numFmt w:val="bullet"/>
      <w:lvlText w:val=""/>
      <w:lvlJc w:val="left"/>
      <w:pPr>
        <w:ind w:left="4155" w:hanging="360"/>
      </w:pPr>
      <w:rPr>
        <w:rFonts w:ascii="Symbol" w:hAnsi="Symbol" w:hint="default"/>
      </w:rPr>
    </w:lvl>
    <w:lvl w:ilvl="4" w:tplc="04060003" w:tentative="1">
      <w:start w:val="1"/>
      <w:numFmt w:val="bullet"/>
      <w:lvlText w:val="o"/>
      <w:lvlJc w:val="left"/>
      <w:pPr>
        <w:ind w:left="4875" w:hanging="360"/>
      </w:pPr>
      <w:rPr>
        <w:rFonts w:ascii="Courier New" w:hAnsi="Courier New" w:cs="Courier New" w:hint="default"/>
      </w:rPr>
    </w:lvl>
    <w:lvl w:ilvl="5" w:tplc="04060005" w:tentative="1">
      <w:start w:val="1"/>
      <w:numFmt w:val="bullet"/>
      <w:lvlText w:val=""/>
      <w:lvlJc w:val="left"/>
      <w:pPr>
        <w:ind w:left="5595" w:hanging="360"/>
      </w:pPr>
      <w:rPr>
        <w:rFonts w:ascii="Wingdings" w:hAnsi="Wingdings" w:hint="default"/>
      </w:rPr>
    </w:lvl>
    <w:lvl w:ilvl="6" w:tplc="04060001" w:tentative="1">
      <w:start w:val="1"/>
      <w:numFmt w:val="bullet"/>
      <w:lvlText w:val=""/>
      <w:lvlJc w:val="left"/>
      <w:pPr>
        <w:ind w:left="6315" w:hanging="360"/>
      </w:pPr>
      <w:rPr>
        <w:rFonts w:ascii="Symbol" w:hAnsi="Symbol" w:hint="default"/>
      </w:rPr>
    </w:lvl>
    <w:lvl w:ilvl="7" w:tplc="04060003" w:tentative="1">
      <w:start w:val="1"/>
      <w:numFmt w:val="bullet"/>
      <w:lvlText w:val="o"/>
      <w:lvlJc w:val="left"/>
      <w:pPr>
        <w:ind w:left="7035" w:hanging="360"/>
      </w:pPr>
      <w:rPr>
        <w:rFonts w:ascii="Courier New" w:hAnsi="Courier New" w:cs="Courier New" w:hint="default"/>
      </w:rPr>
    </w:lvl>
    <w:lvl w:ilvl="8" w:tplc="04060005" w:tentative="1">
      <w:start w:val="1"/>
      <w:numFmt w:val="bullet"/>
      <w:lvlText w:val=""/>
      <w:lvlJc w:val="left"/>
      <w:pPr>
        <w:ind w:left="7755" w:hanging="360"/>
      </w:pPr>
      <w:rPr>
        <w:rFonts w:ascii="Wingdings" w:hAnsi="Wingdings" w:hint="default"/>
      </w:rPr>
    </w:lvl>
  </w:abstractNum>
  <w:abstractNum w:abstractNumId="16">
    <w:nsid w:val="38222F93"/>
    <w:multiLevelType w:val="hybridMultilevel"/>
    <w:tmpl w:val="3318A9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388466E6"/>
    <w:multiLevelType w:val="hybridMultilevel"/>
    <w:tmpl w:val="BB90FA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3BA860BB"/>
    <w:multiLevelType w:val="hybridMultilevel"/>
    <w:tmpl w:val="7590A780"/>
    <w:lvl w:ilvl="0" w:tplc="04060001">
      <w:start w:val="1"/>
      <w:numFmt w:val="bullet"/>
      <w:lvlText w:val=""/>
      <w:lvlJc w:val="left"/>
      <w:pPr>
        <w:ind w:left="785" w:hanging="360"/>
      </w:pPr>
      <w:rPr>
        <w:rFonts w:ascii="Symbol" w:hAnsi="Symbol" w:hint="default"/>
      </w:rPr>
    </w:lvl>
    <w:lvl w:ilvl="1" w:tplc="04060003">
      <w:start w:val="1"/>
      <w:numFmt w:val="bullet"/>
      <w:lvlText w:val="o"/>
      <w:lvlJc w:val="left"/>
      <w:pPr>
        <w:ind w:left="1505" w:hanging="360"/>
      </w:pPr>
      <w:rPr>
        <w:rFonts w:ascii="Courier New" w:hAnsi="Courier New" w:cs="Courier New" w:hint="default"/>
      </w:rPr>
    </w:lvl>
    <w:lvl w:ilvl="2" w:tplc="04060005" w:tentative="1">
      <w:start w:val="1"/>
      <w:numFmt w:val="bullet"/>
      <w:lvlText w:val=""/>
      <w:lvlJc w:val="left"/>
      <w:pPr>
        <w:ind w:left="2225" w:hanging="360"/>
      </w:pPr>
      <w:rPr>
        <w:rFonts w:ascii="Wingdings" w:hAnsi="Wingdings" w:hint="default"/>
      </w:rPr>
    </w:lvl>
    <w:lvl w:ilvl="3" w:tplc="04060001" w:tentative="1">
      <w:start w:val="1"/>
      <w:numFmt w:val="bullet"/>
      <w:lvlText w:val=""/>
      <w:lvlJc w:val="left"/>
      <w:pPr>
        <w:ind w:left="2945" w:hanging="360"/>
      </w:pPr>
      <w:rPr>
        <w:rFonts w:ascii="Symbol" w:hAnsi="Symbol" w:hint="default"/>
      </w:rPr>
    </w:lvl>
    <w:lvl w:ilvl="4" w:tplc="04060003" w:tentative="1">
      <w:start w:val="1"/>
      <w:numFmt w:val="bullet"/>
      <w:lvlText w:val="o"/>
      <w:lvlJc w:val="left"/>
      <w:pPr>
        <w:ind w:left="3665" w:hanging="360"/>
      </w:pPr>
      <w:rPr>
        <w:rFonts w:ascii="Courier New" w:hAnsi="Courier New" w:cs="Courier New" w:hint="default"/>
      </w:rPr>
    </w:lvl>
    <w:lvl w:ilvl="5" w:tplc="04060005" w:tentative="1">
      <w:start w:val="1"/>
      <w:numFmt w:val="bullet"/>
      <w:lvlText w:val=""/>
      <w:lvlJc w:val="left"/>
      <w:pPr>
        <w:ind w:left="4385" w:hanging="360"/>
      </w:pPr>
      <w:rPr>
        <w:rFonts w:ascii="Wingdings" w:hAnsi="Wingdings" w:hint="default"/>
      </w:rPr>
    </w:lvl>
    <w:lvl w:ilvl="6" w:tplc="04060001" w:tentative="1">
      <w:start w:val="1"/>
      <w:numFmt w:val="bullet"/>
      <w:lvlText w:val=""/>
      <w:lvlJc w:val="left"/>
      <w:pPr>
        <w:ind w:left="5105" w:hanging="360"/>
      </w:pPr>
      <w:rPr>
        <w:rFonts w:ascii="Symbol" w:hAnsi="Symbol" w:hint="default"/>
      </w:rPr>
    </w:lvl>
    <w:lvl w:ilvl="7" w:tplc="04060003" w:tentative="1">
      <w:start w:val="1"/>
      <w:numFmt w:val="bullet"/>
      <w:lvlText w:val="o"/>
      <w:lvlJc w:val="left"/>
      <w:pPr>
        <w:ind w:left="5825" w:hanging="360"/>
      </w:pPr>
      <w:rPr>
        <w:rFonts w:ascii="Courier New" w:hAnsi="Courier New" w:cs="Courier New" w:hint="default"/>
      </w:rPr>
    </w:lvl>
    <w:lvl w:ilvl="8" w:tplc="04060005" w:tentative="1">
      <w:start w:val="1"/>
      <w:numFmt w:val="bullet"/>
      <w:lvlText w:val=""/>
      <w:lvlJc w:val="left"/>
      <w:pPr>
        <w:ind w:left="6545" w:hanging="360"/>
      </w:pPr>
      <w:rPr>
        <w:rFonts w:ascii="Wingdings" w:hAnsi="Wingdings" w:hint="default"/>
      </w:rPr>
    </w:lvl>
  </w:abstractNum>
  <w:abstractNum w:abstractNumId="19">
    <w:nsid w:val="3C430408"/>
    <w:multiLevelType w:val="hybridMultilevel"/>
    <w:tmpl w:val="C92C52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3D051FE7"/>
    <w:multiLevelType w:val="multilevel"/>
    <w:tmpl w:val="0406001F"/>
    <w:numStyleLink w:val="111111"/>
  </w:abstractNum>
  <w:abstractNum w:abstractNumId="21">
    <w:nsid w:val="3F067BD0"/>
    <w:multiLevelType w:val="multilevel"/>
    <w:tmpl w:val="0406001F"/>
    <w:numStyleLink w:val="111111"/>
  </w:abstractNum>
  <w:abstractNum w:abstractNumId="22">
    <w:nsid w:val="3F1959E5"/>
    <w:multiLevelType w:val="hybridMultilevel"/>
    <w:tmpl w:val="438E1694"/>
    <w:lvl w:ilvl="0" w:tplc="0406000B">
      <w:start w:val="1"/>
      <w:numFmt w:val="bullet"/>
      <w:lvlText w:val=""/>
      <w:lvlJc w:val="left"/>
      <w:pPr>
        <w:ind w:left="1080" w:hanging="360"/>
      </w:pPr>
      <w:rPr>
        <w:rFonts w:ascii="Wingdings" w:hAnsi="Wingding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
    <w:nsid w:val="45DD7501"/>
    <w:multiLevelType w:val="hybridMultilevel"/>
    <w:tmpl w:val="1658AA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50F8736E"/>
    <w:multiLevelType w:val="hybridMultilevel"/>
    <w:tmpl w:val="1C589F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5CE765D8"/>
    <w:multiLevelType w:val="hybridMultilevel"/>
    <w:tmpl w:val="A8E49DF2"/>
    <w:lvl w:ilvl="0" w:tplc="0406000B">
      <w:start w:val="1"/>
      <w:numFmt w:val="bullet"/>
      <w:lvlText w:val=""/>
      <w:lvlJc w:val="left"/>
      <w:pPr>
        <w:ind w:left="1080" w:hanging="360"/>
      </w:pPr>
      <w:rPr>
        <w:rFonts w:ascii="Wingdings" w:hAnsi="Wingdings" w:hint="default"/>
      </w:rPr>
    </w:lvl>
    <w:lvl w:ilvl="1" w:tplc="0406000B">
      <w:start w:val="1"/>
      <w:numFmt w:val="bullet"/>
      <w:lvlText w:val=""/>
      <w:lvlJc w:val="left"/>
      <w:pPr>
        <w:ind w:left="1800" w:hanging="360"/>
      </w:pPr>
      <w:rPr>
        <w:rFonts w:ascii="Wingdings" w:hAnsi="Wingdings"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6">
    <w:nsid w:val="63405100"/>
    <w:multiLevelType w:val="multilevel"/>
    <w:tmpl w:val="03EEFA36"/>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75D2914"/>
    <w:multiLevelType w:val="multilevel"/>
    <w:tmpl w:val="0406001F"/>
    <w:numStyleLink w:val="111111"/>
  </w:abstractNum>
  <w:abstractNum w:abstractNumId="28">
    <w:nsid w:val="685666B2"/>
    <w:multiLevelType w:val="multilevel"/>
    <w:tmpl w:val="91F28F0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2410" w:hanging="708"/>
      </w:pPr>
      <w:rPr>
        <w:rFonts w:hint="default"/>
      </w:rPr>
    </w:lvl>
    <w:lvl w:ilvl="5">
      <w:start w:val="1"/>
      <w:numFmt w:val="lowerLetter"/>
      <w:pStyle w:val="Titolo6"/>
      <w:lvlText w:val="(%6)"/>
      <w:lvlJc w:val="left"/>
      <w:pPr>
        <w:tabs>
          <w:tab w:val="num" w:pos="0"/>
        </w:tabs>
        <w:ind w:left="3118" w:hanging="708"/>
      </w:pPr>
      <w:rPr>
        <w:rFonts w:hint="default"/>
      </w:rPr>
    </w:lvl>
    <w:lvl w:ilvl="6">
      <w:start w:val="1"/>
      <w:numFmt w:val="lowerRoman"/>
      <w:lvlText w:val="(%7)"/>
      <w:lvlJc w:val="left"/>
      <w:pPr>
        <w:tabs>
          <w:tab w:val="num" w:pos="0"/>
        </w:tabs>
        <w:ind w:left="3826" w:hanging="708"/>
      </w:pPr>
      <w:rPr>
        <w:rFonts w:hint="default"/>
      </w:rPr>
    </w:lvl>
    <w:lvl w:ilvl="7">
      <w:start w:val="1"/>
      <w:numFmt w:val="lowerLetter"/>
      <w:lvlText w:val="(%8)"/>
      <w:lvlJc w:val="left"/>
      <w:pPr>
        <w:tabs>
          <w:tab w:val="num" w:pos="0"/>
        </w:tabs>
        <w:ind w:left="4534" w:hanging="708"/>
      </w:pPr>
      <w:rPr>
        <w:rFonts w:hint="default"/>
      </w:rPr>
    </w:lvl>
    <w:lvl w:ilvl="8">
      <w:start w:val="1"/>
      <w:numFmt w:val="lowerRoman"/>
      <w:lvlText w:val="(%9)"/>
      <w:lvlJc w:val="left"/>
      <w:pPr>
        <w:tabs>
          <w:tab w:val="num" w:pos="0"/>
        </w:tabs>
        <w:ind w:left="5242" w:hanging="708"/>
      </w:pPr>
      <w:rPr>
        <w:rFonts w:hint="default"/>
      </w:rPr>
    </w:lvl>
  </w:abstractNum>
  <w:abstractNum w:abstractNumId="29">
    <w:nsid w:val="6B5E3DD8"/>
    <w:multiLevelType w:val="hybridMultilevel"/>
    <w:tmpl w:val="8B0AAA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nsid w:val="6D367607"/>
    <w:multiLevelType w:val="multilevel"/>
    <w:tmpl w:val="DFA2D794"/>
    <w:styleLink w:val="CowiHeadings"/>
    <w:lvl w:ilvl="0">
      <w:start w:val="1"/>
      <w:numFmt w:val="decimal"/>
      <w:pStyle w:val="Titolo1"/>
      <w:lvlText w:val="%1"/>
      <w:lvlJc w:val="left"/>
      <w:pPr>
        <w:tabs>
          <w:tab w:val="num" w:pos="851"/>
        </w:tabs>
        <w:ind w:left="851" w:hanging="851"/>
      </w:pPr>
      <w:rPr>
        <w:rFonts w:hint="default"/>
      </w:rPr>
    </w:lvl>
    <w:lvl w:ilvl="1">
      <w:start w:val="1"/>
      <w:numFmt w:val="decimal"/>
      <w:pStyle w:val="Titolo2"/>
      <w:lvlText w:val="%1.%2"/>
      <w:lvlJc w:val="left"/>
      <w:pPr>
        <w:tabs>
          <w:tab w:val="num" w:pos="851"/>
        </w:tabs>
        <w:ind w:left="851" w:hanging="851"/>
      </w:pPr>
      <w:rPr>
        <w:rFonts w:hint="default"/>
      </w:rPr>
    </w:lvl>
    <w:lvl w:ilvl="2">
      <w:start w:val="1"/>
      <w:numFmt w:val="decimal"/>
      <w:pStyle w:val="Titolo3"/>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pStyle w:val="Titolo7"/>
      <w:lvlText w:val="Appendix %7"/>
      <w:lvlJc w:val="left"/>
      <w:pPr>
        <w:ind w:left="0" w:firstLine="0"/>
      </w:pPr>
      <w:rPr>
        <w:rFonts w:hint="default"/>
      </w:rPr>
    </w:lvl>
    <w:lvl w:ilvl="7">
      <w:start w:val="1"/>
      <w:numFmt w:val="decimal"/>
      <w:pStyle w:val="Titolo8"/>
      <w:lvlText w:val="%7.%8"/>
      <w:lvlJc w:val="left"/>
      <w:pPr>
        <w:tabs>
          <w:tab w:val="num" w:pos="851"/>
        </w:tabs>
        <w:ind w:left="851" w:hanging="851"/>
      </w:pPr>
      <w:rPr>
        <w:rFonts w:hint="default"/>
      </w:rPr>
    </w:lvl>
    <w:lvl w:ilvl="8">
      <w:start w:val="1"/>
      <w:numFmt w:val="decimal"/>
      <w:pStyle w:val="Titolo9"/>
      <w:lvlText w:val="%7.%8.%9"/>
      <w:lvlJc w:val="left"/>
      <w:pPr>
        <w:tabs>
          <w:tab w:val="num" w:pos="851"/>
        </w:tabs>
        <w:ind w:left="851" w:hanging="851"/>
      </w:pPr>
      <w:rPr>
        <w:rFonts w:hint="default"/>
      </w:rPr>
    </w:lvl>
  </w:abstractNum>
  <w:abstractNum w:abstractNumId="31">
    <w:nsid w:val="70077D60"/>
    <w:multiLevelType w:val="hybridMultilevel"/>
    <w:tmpl w:val="2E48D26C"/>
    <w:lvl w:ilvl="0" w:tplc="0406000B">
      <w:start w:val="1"/>
      <w:numFmt w:val="bullet"/>
      <w:lvlText w:val=""/>
      <w:lvlJc w:val="left"/>
      <w:pPr>
        <w:ind w:left="1145" w:hanging="360"/>
      </w:pPr>
      <w:rPr>
        <w:rFonts w:ascii="Wingdings" w:hAnsi="Wingdings" w:hint="default"/>
      </w:rPr>
    </w:lvl>
    <w:lvl w:ilvl="1" w:tplc="04060003" w:tentative="1">
      <w:start w:val="1"/>
      <w:numFmt w:val="bullet"/>
      <w:lvlText w:val="o"/>
      <w:lvlJc w:val="left"/>
      <w:pPr>
        <w:ind w:left="1865" w:hanging="360"/>
      </w:pPr>
      <w:rPr>
        <w:rFonts w:ascii="Courier New" w:hAnsi="Courier New" w:cs="Courier New" w:hint="default"/>
      </w:rPr>
    </w:lvl>
    <w:lvl w:ilvl="2" w:tplc="04060005" w:tentative="1">
      <w:start w:val="1"/>
      <w:numFmt w:val="bullet"/>
      <w:lvlText w:val=""/>
      <w:lvlJc w:val="left"/>
      <w:pPr>
        <w:ind w:left="2585" w:hanging="360"/>
      </w:pPr>
      <w:rPr>
        <w:rFonts w:ascii="Wingdings" w:hAnsi="Wingdings" w:hint="default"/>
      </w:rPr>
    </w:lvl>
    <w:lvl w:ilvl="3" w:tplc="04060001" w:tentative="1">
      <w:start w:val="1"/>
      <w:numFmt w:val="bullet"/>
      <w:lvlText w:val=""/>
      <w:lvlJc w:val="left"/>
      <w:pPr>
        <w:ind w:left="3305" w:hanging="360"/>
      </w:pPr>
      <w:rPr>
        <w:rFonts w:ascii="Symbol" w:hAnsi="Symbol" w:hint="default"/>
      </w:rPr>
    </w:lvl>
    <w:lvl w:ilvl="4" w:tplc="04060003" w:tentative="1">
      <w:start w:val="1"/>
      <w:numFmt w:val="bullet"/>
      <w:lvlText w:val="o"/>
      <w:lvlJc w:val="left"/>
      <w:pPr>
        <w:ind w:left="4025" w:hanging="360"/>
      </w:pPr>
      <w:rPr>
        <w:rFonts w:ascii="Courier New" w:hAnsi="Courier New" w:cs="Courier New" w:hint="default"/>
      </w:rPr>
    </w:lvl>
    <w:lvl w:ilvl="5" w:tplc="04060005" w:tentative="1">
      <w:start w:val="1"/>
      <w:numFmt w:val="bullet"/>
      <w:lvlText w:val=""/>
      <w:lvlJc w:val="left"/>
      <w:pPr>
        <w:ind w:left="4745" w:hanging="360"/>
      </w:pPr>
      <w:rPr>
        <w:rFonts w:ascii="Wingdings" w:hAnsi="Wingdings" w:hint="default"/>
      </w:rPr>
    </w:lvl>
    <w:lvl w:ilvl="6" w:tplc="04060001" w:tentative="1">
      <w:start w:val="1"/>
      <w:numFmt w:val="bullet"/>
      <w:lvlText w:val=""/>
      <w:lvlJc w:val="left"/>
      <w:pPr>
        <w:ind w:left="5465" w:hanging="360"/>
      </w:pPr>
      <w:rPr>
        <w:rFonts w:ascii="Symbol" w:hAnsi="Symbol" w:hint="default"/>
      </w:rPr>
    </w:lvl>
    <w:lvl w:ilvl="7" w:tplc="04060003" w:tentative="1">
      <w:start w:val="1"/>
      <w:numFmt w:val="bullet"/>
      <w:lvlText w:val="o"/>
      <w:lvlJc w:val="left"/>
      <w:pPr>
        <w:ind w:left="6185" w:hanging="360"/>
      </w:pPr>
      <w:rPr>
        <w:rFonts w:ascii="Courier New" w:hAnsi="Courier New" w:cs="Courier New" w:hint="default"/>
      </w:rPr>
    </w:lvl>
    <w:lvl w:ilvl="8" w:tplc="04060005" w:tentative="1">
      <w:start w:val="1"/>
      <w:numFmt w:val="bullet"/>
      <w:lvlText w:val=""/>
      <w:lvlJc w:val="left"/>
      <w:pPr>
        <w:ind w:left="6905" w:hanging="360"/>
      </w:pPr>
      <w:rPr>
        <w:rFonts w:ascii="Wingdings" w:hAnsi="Wingdings" w:hint="default"/>
      </w:rPr>
    </w:lvl>
  </w:abstractNum>
  <w:abstractNum w:abstractNumId="32">
    <w:nsid w:val="714E0B40"/>
    <w:multiLevelType w:val="multilevel"/>
    <w:tmpl w:val="0406001F"/>
    <w:numStyleLink w:val="111111"/>
  </w:abstractNum>
  <w:abstractNum w:abstractNumId="33">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28"/>
  </w:num>
  <w:num w:numId="2">
    <w:abstractNumId w:val="33"/>
  </w:num>
  <w:num w:numId="3">
    <w:abstractNumId w:val="2"/>
  </w:num>
  <w:num w:numId="4">
    <w:abstractNumId w:val="11"/>
  </w:num>
  <w:num w:numId="5">
    <w:abstractNumId w:val="1"/>
  </w:num>
  <w:num w:numId="6">
    <w:abstractNumId w:val="0"/>
  </w:num>
  <w:num w:numId="7">
    <w:abstractNumId w:val="6"/>
  </w:num>
  <w:num w:numId="8">
    <w:abstractNumId w:val="10"/>
  </w:num>
  <w:num w:numId="9">
    <w:abstractNumId w:val="10"/>
    <w:lvlOverride w:ilvl="0">
      <w:lvl w:ilvl="0">
        <w:start w:val="1"/>
        <w:numFmt w:val="decimal"/>
        <w:pStyle w:val="Numeroelenco"/>
        <w:lvlText w:val="%1"/>
        <w:lvlJc w:val="left"/>
        <w:pPr>
          <w:tabs>
            <w:tab w:val="num" w:pos="425"/>
          </w:tabs>
          <w:ind w:left="425" w:hanging="425"/>
        </w:pPr>
        <w:rPr>
          <w:rFonts w:hint="default"/>
        </w:rPr>
      </w:lvl>
    </w:lvlOverride>
    <w:lvlOverride w:ilvl="1">
      <w:lvl w:ilvl="1">
        <w:start w:val="1"/>
        <w:numFmt w:val="decimal"/>
        <w:pStyle w:val="Numeroelenco2"/>
        <w:lvlText w:val="%1.%2"/>
        <w:lvlJc w:val="left"/>
        <w:pPr>
          <w:tabs>
            <w:tab w:val="num" w:pos="851"/>
          </w:tabs>
          <w:ind w:left="851" w:hanging="426"/>
        </w:pPr>
        <w:rPr>
          <w:rFonts w:hint="default"/>
        </w:rPr>
      </w:lvl>
    </w:lvlOverride>
    <w:lvlOverride w:ilvl="2">
      <w:lvl w:ilvl="2">
        <w:start w:val="1"/>
        <w:numFmt w:val="lowerLetter"/>
        <w:pStyle w:val="Numeroelenco3"/>
        <w:lvlText w:val="%3)"/>
        <w:lvlJc w:val="left"/>
        <w:pPr>
          <w:tabs>
            <w:tab w:val="num" w:pos="1276"/>
          </w:tabs>
          <w:ind w:left="1276" w:hanging="425"/>
        </w:pPr>
        <w:rPr>
          <w:rFonts w:hint="default"/>
        </w:rPr>
      </w:lvl>
    </w:lvlOverride>
    <w:lvlOverride w:ilvl="3">
      <w:lvl w:ilvl="3">
        <w:start w:val="1"/>
        <w:numFmt w:val="lowerRoman"/>
        <w:pStyle w:val="Numeroelenco4"/>
        <w:lvlText w:val="%4)"/>
        <w:lvlJc w:val="left"/>
        <w:pPr>
          <w:tabs>
            <w:tab w:val="num" w:pos="1701"/>
          </w:tabs>
          <w:ind w:left="1701" w:hanging="425"/>
        </w:pPr>
        <w:rPr>
          <w:rFonts w:hint="default"/>
        </w:rPr>
      </w:lvl>
    </w:lvlOverride>
    <w:lvlOverride w:ilvl="4">
      <w:lvl w:ilvl="4">
        <w:start w:val="1"/>
        <w:numFmt w:val="lowerLetter"/>
        <w:lvlText w:val="(%5)"/>
        <w:lvlJc w:val="left"/>
        <w:pPr>
          <w:tabs>
            <w:tab w:val="num" w:pos="0"/>
          </w:tabs>
          <w:ind w:left="1800" w:hanging="360"/>
        </w:pPr>
        <w:rPr>
          <w:rFonts w:hint="default"/>
        </w:rPr>
      </w:lvl>
    </w:lvlOverride>
    <w:lvlOverride w:ilvl="5">
      <w:lvl w:ilvl="5">
        <w:start w:val="1"/>
        <w:numFmt w:val="lowerRoman"/>
        <w:lvlText w:val="(%6)"/>
        <w:lvlJc w:val="left"/>
        <w:pPr>
          <w:tabs>
            <w:tab w:val="num" w:pos="0"/>
          </w:tabs>
          <w:ind w:left="2160" w:hanging="360"/>
        </w:pPr>
        <w:rPr>
          <w:rFonts w:hint="default"/>
        </w:rPr>
      </w:lvl>
    </w:lvlOverride>
    <w:lvlOverride w:ilvl="6">
      <w:lvl w:ilvl="6">
        <w:start w:val="1"/>
        <w:numFmt w:val="decimal"/>
        <w:lvlText w:val="%7."/>
        <w:lvlJc w:val="left"/>
        <w:pPr>
          <w:tabs>
            <w:tab w:val="num" w:pos="0"/>
          </w:tabs>
          <w:ind w:left="2520" w:hanging="360"/>
        </w:pPr>
        <w:rPr>
          <w:rFonts w:hint="default"/>
        </w:rPr>
      </w:lvl>
    </w:lvlOverride>
    <w:lvlOverride w:ilvl="7">
      <w:lvl w:ilvl="7">
        <w:start w:val="1"/>
        <w:numFmt w:val="lowerLetter"/>
        <w:lvlText w:val="%8."/>
        <w:lvlJc w:val="left"/>
        <w:pPr>
          <w:tabs>
            <w:tab w:val="num" w:pos="0"/>
          </w:tabs>
          <w:ind w:left="2880" w:hanging="360"/>
        </w:pPr>
        <w:rPr>
          <w:rFonts w:hint="default"/>
        </w:rPr>
      </w:lvl>
    </w:lvlOverride>
    <w:lvlOverride w:ilvl="8">
      <w:lvl w:ilvl="8">
        <w:start w:val="1"/>
        <w:numFmt w:val="lowerRoman"/>
        <w:lvlText w:val="%9."/>
        <w:lvlJc w:val="left"/>
        <w:pPr>
          <w:tabs>
            <w:tab w:val="num" w:pos="0"/>
          </w:tabs>
          <w:ind w:left="3240" w:hanging="360"/>
        </w:pPr>
        <w:rPr>
          <w:rFonts w:hint="default"/>
        </w:rPr>
      </w:lvl>
    </w:lvlOverride>
  </w:num>
  <w:num w:numId="10">
    <w:abstractNumId w:val="30"/>
    <w:lvlOverride w:ilvl="0">
      <w:lvl w:ilvl="0">
        <w:start w:val="1"/>
        <w:numFmt w:val="decimal"/>
        <w:pStyle w:val="Titolo1"/>
        <w:lvlText w:val="%1"/>
        <w:lvlJc w:val="left"/>
        <w:pPr>
          <w:tabs>
            <w:tab w:val="num" w:pos="851"/>
          </w:tabs>
          <w:ind w:left="851" w:hanging="851"/>
        </w:pPr>
        <w:rPr>
          <w:rFonts w:hint="default"/>
        </w:rPr>
      </w:lvl>
    </w:lvlOverride>
  </w:num>
  <w:num w:numId="11">
    <w:abstractNumId w:val="26"/>
  </w:num>
  <w:num w:numId="12">
    <w:abstractNumId w:val="12"/>
  </w:num>
  <w:num w:numId="13">
    <w:abstractNumId w:val="12"/>
  </w:num>
  <w:num w:numId="14">
    <w:abstractNumId w:val="3"/>
  </w:num>
  <w:num w:numId="15">
    <w:abstractNumId w:val="30"/>
  </w:num>
  <w:num w:numId="16">
    <w:abstractNumId w:val="9"/>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2"/>
  </w:num>
  <w:num w:numId="26">
    <w:abstractNumId w:val="18"/>
  </w:num>
  <w:num w:numId="27">
    <w:abstractNumId w:val="15"/>
  </w:num>
  <w:num w:numId="28">
    <w:abstractNumId w:val="31"/>
  </w:num>
  <w:num w:numId="29">
    <w:abstractNumId w:val="4"/>
  </w:num>
  <w:num w:numId="30">
    <w:abstractNumId w:val="25"/>
  </w:num>
  <w:num w:numId="31">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 w:ilvl="0">
        <w:start w:val="1"/>
        <w:numFmt w:val="decimal"/>
        <w:pStyle w:val="Numeroelenco"/>
        <w:lvlText w:val="%1"/>
        <w:lvlJc w:val="left"/>
        <w:pPr>
          <w:tabs>
            <w:tab w:val="num" w:pos="425"/>
          </w:tabs>
          <w:ind w:left="425" w:hanging="425"/>
        </w:pPr>
        <w:rPr>
          <w:rFonts w:hint="default"/>
        </w:rPr>
      </w:lvl>
    </w:lvlOverride>
    <w:lvlOverride w:ilvl="1">
      <w:startOverride w:val="1"/>
      <w:lvl w:ilvl="1">
        <w:start w:val="1"/>
        <w:numFmt w:val="decimal"/>
        <w:pStyle w:val="Numeroelenco2"/>
        <w:lvlText w:val="%1.%2"/>
        <w:lvlJc w:val="left"/>
        <w:pPr>
          <w:tabs>
            <w:tab w:val="num" w:pos="851"/>
          </w:tabs>
          <w:ind w:left="851" w:hanging="426"/>
        </w:pPr>
        <w:rPr>
          <w:rFonts w:hint="default"/>
        </w:rPr>
      </w:lvl>
    </w:lvlOverride>
    <w:lvlOverride w:ilvl="2">
      <w:startOverride w:val="1"/>
      <w:lvl w:ilvl="2">
        <w:start w:val="1"/>
        <w:numFmt w:val="lowerLetter"/>
        <w:pStyle w:val="Numeroelenco3"/>
        <w:lvlText w:val="%3)"/>
        <w:lvlJc w:val="left"/>
        <w:pPr>
          <w:tabs>
            <w:tab w:val="num" w:pos="1276"/>
          </w:tabs>
          <w:ind w:left="1276" w:hanging="425"/>
        </w:pPr>
        <w:rPr>
          <w:rFonts w:hint="default"/>
        </w:rPr>
      </w:lvl>
    </w:lvlOverride>
    <w:lvlOverride w:ilvl="3">
      <w:startOverride w:val="1"/>
      <w:lvl w:ilvl="3">
        <w:start w:val="1"/>
        <w:numFmt w:val="lowerRoman"/>
        <w:pStyle w:val="Numeroelenco4"/>
        <w:lvlText w:val="%4)"/>
        <w:lvlJc w:val="left"/>
        <w:pPr>
          <w:tabs>
            <w:tab w:val="num" w:pos="1701"/>
          </w:tabs>
          <w:ind w:left="1701" w:hanging="425"/>
        </w:pPr>
        <w:rPr>
          <w:rFonts w:hint="default"/>
        </w:rPr>
      </w:lvl>
    </w:lvlOverride>
    <w:lvlOverride w:ilvl="4">
      <w:startOverride w:val="1"/>
      <w:lvl w:ilvl="4">
        <w:start w:val="1"/>
        <w:numFmt w:val="lowerLetter"/>
        <w:lvlText w:val="(%5)"/>
        <w:lvlJc w:val="left"/>
        <w:pPr>
          <w:tabs>
            <w:tab w:val="num" w:pos="0"/>
          </w:tabs>
          <w:ind w:left="1800" w:hanging="360"/>
        </w:pPr>
        <w:rPr>
          <w:rFonts w:hint="default"/>
        </w:rPr>
      </w:lvl>
    </w:lvlOverride>
    <w:lvlOverride w:ilvl="5">
      <w:startOverride w:val="1"/>
      <w:lvl w:ilvl="5">
        <w:start w:val="1"/>
        <w:numFmt w:val="lowerRoman"/>
        <w:lvlText w:val="(%6)"/>
        <w:lvlJc w:val="left"/>
        <w:pPr>
          <w:tabs>
            <w:tab w:val="num" w:pos="0"/>
          </w:tabs>
          <w:ind w:left="2160" w:hanging="360"/>
        </w:pPr>
        <w:rPr>
          <w:rFonts w:hint="default"/>
        </w:rPr>
      </w:lvl>
    </w:lvlOverride>
    <w:lvlOverride w:ilvl="6">
      <w:startOverride w:val="1"/>
      <w:lvl w:ilvl="6">
        <w:start w:val="1"/>
        <w:numFmt w:val="decimal"/>
        <w:lvlText w:val="%7."/>
        <w:lvlJc w:val="left"/>
        <w:pPr>
          <w:tabs>
            <w:tab w:val="num" w:pos="0"/>
          </w:tabs>
          <w:ind w:left="2520" w:hanging="360"/>
        </w:pPr>
        <w:rPr>
          <w:rFonts w:hint="default"/>
        </w:rPr>
      </w:lvl>
    </w:lvlOverride>
    <w:lvlOverride w:ilvl="7">
      <w:startOverride w:val="1"/>
      <w:lvl w:ilvl="7">
        <w:start w:val="1"/>
        <w:numFmt w:val="lowerLetter"/>
        <w:lvlText w:val="%8."/>
        <w:lvlJc w:val="left"/>
        <w:pPr>
          <w:tabs>
            <w:tab w:val="num" w:pos="0"/>
          </w:tabs>
          <w:ind w:left="2880" w:hanging="360"/>
        </w:pPr>
        <w:rPr>
          <w:rFonts w:hint="default"/>
        </w:rPr>
      </w:lvl>
    </w:lvlOverride>
    <w:lvlOverride w:ilvl="8">
      <w:startOverride w:val="1"/>
      <w:lvl w:ilvl="8">
        <w:start w:val="1"/>
        <w:numFmt w:val="lowerRoman"/>
        <w:lvlText w:val="%9."/>
        <w:lvlJc w:val="left"/>
        <w:pPr>
          <w:tabs>
            <w:tab w:val="num" w:pos="0"/>
          </w:tabs>
          <w:ind w:left="3240" w:hanging="360"/>
        </w:pPr>
        <w:rPr>
          <w:rFonts w:hint="default"/>
        </w:rPr>
      </w:lvl>
    </w:lvlOverride>
  </w:num>
  <w:num w:numId="33">
    <w:abstractNumId w:val="16"/>
  </w:num>
  <w:num w:numId="34">
    <w:abstractNumId w:val="27"/>
  </w:num>
  <w:num w:numId="35">
    <w:abstractNumId w:val="13"/>
  </w:num>
  <w:num w:numId="36">
    <w:abstractNumId w:val="21"/>
  </w:num>
  <w:num w:numId="37">
    <w:abstractNumId w:val="32"/>
  </w:num>
  <w:num w:numId="38">
    <w:abstractNumId w:val="8"/>
  </w:num>
  <w:num w:numId="3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embedSystemFonts/>
  <w:hideSpellingErrors/>
  <w:hideGrammaticalErrors/>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425"/>
  <w:hyphenationZone w:val="357"/>
  <w:doNotHyphenateCaps/>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A36"/>
    <w:rsid w:val="000D4F76"/>
    <w:rsid w:val="00187992"/>
    <w:rsid w:val="001969BC"/>
    <w:rsid w:val="00235960"/>
    <w:rsid w:val="00240BB5"/>
    <w:rsid w:val="003510B6"/>
    <w:rsid w:val="00370F93"/>
    <w:rsid w:val="00387D7C"/>
    <w:rsid w:val="00393A36"/>
    <w:rsid w:val="003C4026"/>
    <w:rsid w:val="005112A0"/>
    <w:rsid w:val="00517488"/>
    <w:rsid w:val="00652349"/>
    <w:rsid w:val="0068025B"/>
    <w:rsid w:val="00683CDC"/>
    <w:rsid w:val="007941BE"/>
    <w:rsid w:val="008562C8"/>
    <w:rsid w:val="009C2446"/>
    <w:rsid w:val="009E7545"/>
    <w:rsid w:val="00E45CD1"/>
    <w:rsid w:val="00EF331D"/>
    <w:rsid w:val="00F876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D57C00-E7E4-4A64-80D1-7E9E331C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uiPriority="2" w:qFormat="1"/>
    <w:lsdException w:name="heading 4" w:uiPriority="2" w:qFormat="1"/>
    <w:lsdException w:name="heading 5" w:qFormat="1"/>
    <w:lsdException w:name="heading 6"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4"/>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6" w:unhideWhenUsed="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7"/>
    <w:unhideWhenUsed/>
    <w:qFormat/>
    <w:rsid w:val="003510B6"/>
    <w:pPr>
      <w:spacing w:line="270" w:lineRule="atLeast"/>
    </w:pPr>
    <w:rPr>
      <w:sz w:val="22"/>
      <w:lang w:val="en-GB"/>
    </w:rPr>
  </w:style>
  <w:style w:type="paragraph" w:styleId="Titolo1">
    <w:name w:val="heading 1"/>
    <w:basedOn w:val="Normale"/>
    <w:next w:val="Corpotesto"/>
    <w:link w:val="Titolo1Carattere"/>
    <w:uiPriority w:val="2"/>
    <w:qFormat/>
    <w:pPr>
      <w:keepNext/>
      <w:keepLines/>
      <w:pageBreakBefore/>
      <w:numPr>
        <w:numId w:val="10"/>
      </w:numPr>
      <w:suppressAutoHyphens/>
      <w:spacing w:before="3700" w:after="120" w:line="360" w:lineRule="atLeast"/>
      <w:outlineLvl w:val="0"/>
    </w:pPr>
    <w:rPr>
      <w:rFonts w:ascii="Verdana" w:hAnsi="Verdana" w:cs="Arial"/>
      <w:sz w:val="32"/>
    </w:rPr>
  </w:style>
  <w:style w:type="paragraph" w:styleId="Titolo2">
    <w:name w:val="heading 2"/>
    <w:basedOn w:val="Titolo1"/>
    <w:next w:val="Corpotesto"/>
    <w:link w:val="Titolo2Carattere"/>
    <w:uiPriority w:val="2"/>
    <w:qFormat/>
    <w:pPr>
      <w:pageBreakBefore w:val="0"/>
      <w:numPr>
        <w:ilvl w:val="1"/>
      </w:numPr>
      <w:spacing w:before="540" w:after="90" w:line="320" w:lineRule="atLeast"/>
      <w:outlineLvl w:val="1"/>
    </w:pPr>
    <w:rPr>
      <w:sz w:val="28"/>
    </w:rPr>
  </w:style>
  <w:style w:type="paragraph" w:styleId="Titolo3">
    <w:name w:val="heading 3"/>
    <w:basedOn w:val="Titolo2"/>
    <w:next w:val="Corpotesto"/>
    <w:link w:val="Titolo3Carattere"/>
    <w:uiPriority w:val="2"/>
    <w:qFormat/>
    <w:pPr>
      <w:numPr>
        <w:ilvl w:val="2"/>
      </w:numPr>
      <w:spacing w:after="60" w:line="280" w:lineRule="atLeast"/>
      <w:outlineLvl w:val="2"/>
    </w:pPr>
    <w:rPr>
      <w:sz w:val="24"/>
    </w:rPr>
  </w:style>
  <w:style w:type="paragraph" w:styleId="Titolo4">
    <w:name w:val="heading 4"/>
    <w:basedOn w:val="Titolo3"/>
    <w:next w:val="Corpotesto"/>
    <w:link w:val="Titolo4Carattere"/>
    <w:uiPriority w:val="2"/>
    <w:qFormat/>
    <w:pPr>
      <w:numPr>
        <w:ilvl w:val="0"/>
        <w:numId w:val="0"/>
      </w:numPr>
      <w:spacing w:before="240"/>
      <w:outlineLvl w:val="3"/>
    </w:pPr>
    <w:rPr>
      <w:sz w:val="20"/>
    </w:rPr>
  </w:style>
  <w:style w:type="paragraph" w:styleId="Titolo5">
    <w:name w:val="heading 5"/>
    <w:basedOn w:val="Titolo4"/>
    <w:next w:val="Corpotesto"/>
    <w:link w:val="Titolo5Carattere"/>
    <w:unhideWhenUsed/>
    <w:qFormat/>
    <w:pPr>
      <w:outlineLvl w:val="4"/>
    </w:pPr>
  </w:style>
  <w:style w:type="paragraph" w:styleId="Titolo6">
    <w:name w:val="heading 6"/>
    <w:basedOn w:val="Normale"/>
    <w:next w:val="Normale"/>
    <w:link w:val="Titolo6Carattere"/>
    <w:semiHidden/>
    <w:unhideWhenUsed/>
    <w:qFormat/>
    <w:pPr>
      <w:numPr>
        <w:ilvl w:val="5"/>
        <w:numId w:val="1"/>
      </w:numPr>
      <w:spacing w:before="240" w:after="60"/>
      <w:outlineLvl w:val="5"/>
    </w:pPr>
    <w:rPr>
      <w:rFonts w:ascii="Arial" w:hAnsi="Arial"/>
      <w:i/>
    </w:rPr>
  </w:style>
  <w:style w:type="paragraph" w:styleId="Titolo7">
    <w:name w:val="heading 7"/>
    <w:basedOn w:val="Normale"/>
    <w:next w:val="Corpotesto"/>
    <w:link w:val="Titolo7Carattere"/>
    <w:uiPriority w:val="2"/>
    <w:qFormat/>
    <w:pPr>
      <w:keepNext/>
      <w:keepLines/>
      <w:pageBreakBefore/>
      <w:numPr>
        <w:ilvl w:val="6"/>
        <w:numId w:val="10"/>
      </w:numPr>
      <w:suppressAutoHyphens/>
      <w:spacing w:after="120" w:line="360" w:lineRule="atLeast"/>
      <w:ind w:left="2126" w:hanging="2126"/>
      <w:outlineLvl w:val="6"/>
    </w:pPr>
    <w:rPr>
      <w:rFonts w:ascii="Verdana" w:hAnsi="Verdana"/>
      <w:sz w:val="32"/>
      <w:szCs w:val="32"/>
    </w:rPr>
  </w:style>
  <w:style w:type="paragraph" w:styleId="Titolo8">
    <w:name w:val="heading 8"/>
    <w:basedOn w:val="Titolo7"/>
    <w:next w:val="Corpotesto"/>
    <w:link w:val="Titolo8Carattere"/>
    <w:uiPriority w:val="2"/>
    <w:unhideWhenUsed/>
    <w:qFormat/>
    <w:pPr>
      <w:pageBreakBefore w:val="0"/>
      <w:numPr>
        <w:ilvl w:val="7"/>
      </w:numPr>
      <w:spacing w:before="540" w:after="90" w:line="320" w:lineRule="atLeast"/>
      <w:outlineLvl w:val="7"/>
    </w:pPr>
    <w:rPr>
      <w:sz w:val="28"/>
    </w:rPr>
  </w:style>
  <w:style w:type="paragraph" w:styleId="Titolo9">
    <w:name w:val="heading 9"/>
    <w:basedOn w:val="Titolo8"/>
    <w:next w:val="Corpotesto"/>
    <w:link w:val="Titolo9Carattere"/>
    <w:uiPriority w:val="2"/>
    <w:unhideWhenUsed/>
    <w:qFormat/>
    <w:pPr>
      <w:numPr>
        <w:ilvl w:val="8"/>
      </w:numPr>
      <w:spacing w:after="60" w:line="280" w:lineRule="atLeast"/>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spacing w:line="160" w:lineRule="atLeast"/>
      <w:ind w:left="-2268"/>
      <w:jc w:val="right"/>
    </w:pPr>
    <w:rPr>
      <w:rFonts w:ascii="Verdana" w:hAnsi="Verdana" w:cs="Arial"/>
      <w:color w:val="333333"/>
      <w:sz w:val="14"/>
    </w:rPr>
  </w:style>
  <w:style w:type="paragraph" w:styleId="Corpotesto">
    <w:name w:val="Body Text"/>
    <w:aliases w:val="Body Text Char1 Char1,Body Text Char Char Char1,Body Text Char2 Char Char Char,Body Text Char1 Char Char Char Char,Body Text Char Char Char Char Char Char,Body Text Char Char1 Char Char Char,Body Text Char1 Char Char"/>
    <w:basedOn w:val="Normale"/>
    <w:link w:val="CorpotestoCarattere"/>
    <w:pPr>
      <w:spacing w:after="280" w:line="280" w:lineRule="atLeast"/>
    </w:pPr>
  </w:style>
  <w:style w:type="paragraph" w:customStyle="1" w:styleId="BodyMargin">
    <w:name w:val="Body Margin"/>
    <w:basedOn w:val="Corpotesto"/>
    <w:next w:val="Corpotesto"/>
    <w:link w:val="BodyMarginChar"/>
    <w:uiPriority w:val="1"/>
    <w:pPr>
      <w:ind w:hanging="2268"/>
    </w:pPr>
  </w:style>
  <w:style w:type="paragraph" w:styleId="Pidipagina">
    <w:name w:val="footer"/>
    <w:basedOn w:val="FooterEven"/>
    <w:link w:val="PidipaginaCarattere"/>
    <w:uiPriority w:val="4"/>
    <w:semiHidden/>
    <w:pPr>
      <w:jc w:val="right"/>
    </w:pPr>
    <w:rPr>
      <w:rFonts w:cs="Arial"/>
    </w:rPr>
  </w:style>
  <w:style w:type="paragraph" w:customStyle="1" w:styleId="MarginFrame">
    <w:name w:val="Margin Frame"/>
    <w:basedOn w:val="Normale"/>
    <w:link w:val="MarginFrameChar1"/>
    <w:uiPriority w:val="7"/>
    <w:pPr>
      <w:keepNext/>
      <w:keepLines/>
      <w:framePr w:w="1871" w:wrap="around" w:vAnchor="text" w:hAnchor="margin" w:x="-2267" w:y="1"/>
    </w:pPr>
  </w:style>
  <w:style w:type="paragraph" w:styleId="Sommario1">
    <w:name w:val="toc 1"/>
    <w:basedOn w:val="Normale"/>
    <w:next w:val="Normale"/>
    <w:uiPriority w:val="39"/>
    <w:pPr>
      <w:keepNext/>
      <w:keepLines/>
      <w:tabs>
        <w:tab w:val="right" w:pos="7371"/>
      </w:tabs>
      <w:suppressAutoHyphens/>
      <w:spacing w:before="400" w:after="40" w:line="260" w:lineRule="atLeast"/>
      <w:ind w:left="851" w:right="1134" w:hanging="851"/>
    </w:pPr>
    <w:rPr>
      <w:rFonts w:ascii="Verdana" w:hAnsi="Verdana" w:cs="Arial"/>
      <w:noProof/>
    </w:rPr>
  </w:style>
  <w:style w:type="paragraph" w:customStyle="1" w:styleId="BodyTextNoSpace">
    <w:name w:val="Body Text NoSpace"/>
    <w:basedOn w:val="Corpotesto"/>
    <w:pPr>
      <w:spacing w:after="0"/>
    </w:pPr>
  </w:style>
  <w:style w:type="paragraph" w:customStyle="1" w:styleId="BodyMarginNoSpace">
    <w:name w:val="Body Margin NoSpace"/>
    <w:basedOn w:val="BodyMargin"/>
    <w:next w:val="BodyTextNoSpace"/>
    <w:uiPriority w:val="1"/>
    <w:pPr>
      <w:spacing w:after="0"/>
    </w:pPr>
  </w:style>
  <w:style w:type="paragraph" w:styleId="Sommario2">
    <w:name w:val="toc 2"/>
    <w:basedOn w:val="Sommario1"/>
    <w:next w:val="Normale"/>
    <w:uiPriority w:val="39"/>
    <w:pPr>
      <w:keepNext w:val="0"/>
      <w:spacing w:before="0"/>
    </w:pPr>
    <w:rPr>
      <w:color w:val="333333"/>
    </w:rPr>
  </w:style>
  <w:style w:type="paragraph" w:styleId="Puntoelenco">
    <w:name w:val="List Bullet"/>
    <w:aliases w:val="BULLET,*List Bullet,IPA Bullet, Char,Char"/>
    <w:basedOn w:val="Corpotesto"/>
    <w:uiPriority w:val="99"/>
    <w:pPr>
      <w:numPr>
        <w:numId w:val="7"/>
      </w:numPr>
    </w:pPr>
  </w:style>
  <w:style w:type="paragraph" w:styleId="Puntoelenco2">
    <w:name w:val="List Bullet 2"/>
    <w:basedOn w:val="Puntoelenco"/>
    <w:uiPriority w:val="99"/>
    <w:pPr>
      <w:numPr>
        <w:ilvl w:val="1"/>
      </w:numPr>
    </w:pPr>
  </w:style>
  <w:style w:type="numbering" w:customStyle="1" w:styleId="CowiBulletList">
    <w:name w:val="CowiBulletList"/>
    <w:basedOn w:val="Nessunelenco"/>
    <w:pPr>
      <w:numPr>
        <w:numId w:val="7"/>
      </w:numPr>
    </w:pPr>
  </w:style>
  <w:style w:type="numbering" w:customStyle="1" w:styleId="CowiNumberList">
    <w:name w:val="CowiNumberList"/>
    <w:basedOn w:val="Nessunelenco"/>
    <w:pPr>
      <w:numPr>
        <w:numId w:val="8"/>
      </w:numPr>
    </w:pPr>
  </w:style>
  <w:style w:type="paragraph" w:styleId="Didascalia">
    <w:name w:val="caption"/>
    <w:aliases w:val="Caption Char Char Char,Caption-tables,Caption SMJ,Caption AJAE,Caption AJAE1,Caption AJAE2,Caption AJAE3,Caption AJAE4,Caption SMJ1,Caption AJAE5,Caption AJAE11,Caption AJAE21,Caption AJAE31,Caption AJAE41,Caption SMJ2,Caption AJAE6"/>
    <w:basedOn w:val="Normale"/>
    <w:next w:val="Corpotesto"/>
    <w:link w:val="DidascaliaCarattere"/>
    <w:uiPriority w:val="3"/>
    <w:qFormat/>
    <w:pPr>
      <w:spacing w:before="140" w:after="140" w:line="250" w:lineRule="atLeast"/>
      <w:ind w:left="1276" w:hanging="1276"/>
    </w:pPr>
    <w:rPr>
      <w:i/>
      <w:sz w:val="19"/>
    </w:rPr>
  </w:style>
  <w:style w:type="paragraph" w:styleId="Elencocontinua">
    <w:name w:val="List Continue"/>
    <w:basedOn w:val="Corpotesto"/>
    <w:uiPriority w:val="6"/>
    <w:pPr>
      <w:ind w:left="425"/>
    </w:pPr>
  </w:style>
  <w:style w:type="paragraph" w:styleId="Elencocontinua2">
    <w:name w:val="List Continue 2"/>
    <w:basedOn w:val="Elencocontinua"/>
    <w:uiPriority w:val="6"/>
    <w:pPr>
      <w:ind w:left="851"/>
    </w:pPr>
  </w:style>
  <w:style w:type="paragraph" w:styleId="Numeroelenco">
    <w:name w:val="List Number"/>
    <w:basedOn w:val="Corpotesto"/>
    <w:uiPriority w:val="4"/>
    <w:pPr>
      <w:numPr>
        <w:numId w:val="9"/>
      </w:numPr>
    </w:pPr>
  </w:style>
  <w:style w:type="paragraph" w:styleId="Numeroelenco2">
    <w:name w:val="List Number 2"/>
    <w:basedOn w:val="Numeroelenco"/>
    <w:uiPriority w:val="4"/>
    <w:pPr>
      <w:numPr>
        <w:ilvl w:val="1"/>
      </w:numPr>
    </w:pPr>
  </w:style>
  <w:style w:type="paragraph" w:customStyle="1" w:styleId="ListContinueNoSpace">
    <w:name w:val="List Continue NoSpace"/>
    <w:basedOn w:val="Elencocontinua"/>
    <w:uiPriority w:val="6"/>
    <w:pPr>
      <w:spacing w:after="0"/>
    </w:pPr>
  </w:style>
  <w:style w:type="paragraph" w:customStyle="1" w:styleId="ListContinue2NoSpace">
    <w:name w:val="List Continue 2 NoSpace"/>
    <w:basedOn w:val="Elencocontinua2"/>
    <w:uiPriority w:val="6"/>
    <w:pPr>
      <w:spacing w:after="0"/>
    </w:pPr>
  </w:style>
  <w:style w:type="paragraph" w:customStyle="1" w:styleId="ListBulletNoSpace">
    <w:name w:val="List Bullet NoSpace"/>
    <w:basedOn w:val="Puntoelenco"/>
    <w:link w:val="ListBulletNoSpaceChar"/>
    <w:uiPriority w:val="4"/>
    <w:qFormat/>
    <w:pPr>
      <w:spacing w:after="0"/>
    </w:pPr>
  </w:style>
  <w:style w:type="paragraph" w:customStyle="1" w:styleId="ListHanging">
    <w:name w:val="List Hanging"/>
    <w:basedOn w:val="Corpotesto"/>
    <w:uiPriority w:val="7"/>
    <w:pPr>
      <w:ind w:left="1701" w:hanging="1701"/>
    </w:pPr>
  </w:style>
  <w:style w:type="paragraph" w:customStyle="1" w:styleId="ListHangingNoSpace">
    <w:name w:val="List Hanging NoSpace"/>
    <w:basedOn w:val="ListHanging"/>
    <w:uiPriority w:val="7"/>
    <w:pPr>
      <w:spacing w:after="0"/>
    </w:pPr>
  </w:style>
  <w:style w:type="paragraph" w:customStyle="1" w:styleId="Table">
    <w:name w:val="Table"/>
    <w:basedOn w:val="Normale"/>
    <w:link w:val="TableChar"/>
    <w:uiPriority w:val="8"/>
    <w:unhideWhenUsed/>
    <w:pPr>
      <w:spacing w:before="60" w:after="120" w:line="220" w:lineRule="atLeast"/>
    </w:pPr>
    <w:rPr>
      <w:rFonts w:ascii="Verdana" w:hAnsi="Verdana" w:cs="Arial"/>
      <w:sz w:val="16"/>
    </w:rPr>
  </w:style>
  <w:style w:type="paragraph" w:styleId="Sommario3">
    <w:name w:val="toc 3"/>
    <w:basedOn w:val="Sommario2"/>
    <w:next w:val="Normale"/>
    <w:uiPriority w:val="9"/>
    <w:semiHidden/>
    <w:unhideWhenUsed/>
  </w:style>
  <w:style w:type="paragraph" w:styleId="Firma">
    <w:name w:val="Signature"/>
    <w:basedOn w:val="Corpotesto"/>
    <w:link w:val="FirmaCarattere"/>
    <w:semiHidden/>
    <w:unhideWhenUsed/>
    <w:pPr>
      <w:spacing w:after="0" w:line="220" w:lineRule="atLeast"/>
    </w:pPr>
    <w:rPr>
      <w:sz w:val="18"/>
    </w:rPr>
  </w:style>
  <w:style w:type="table" w:styleId="Grigliatabella6">
    <w:name w:val="Table Grid 6"/>
    <w:basedOn w:val="Tabellanormale"/>
    <w:semiHidden/>
    <w:pPr>
      <w:spacing w:line="27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Small">
    <w:name w:val="FrontPageSmall"/>
    <w:basedOn w:val="Normale"/>
    <w:uiPriority w:val="7"/>
    <w:semiHidden/>
    <w:qFormat/>
    <w:pPr>
      <w:keepNext/>
      <w:keepLines/>
      <w:suppressAutoHyphens/>
      <w:spacing w:line="220" w:lineRule="atLeast"/>
    </w:pPr>
    <w:rPr>
      <w:rFonts w:ascii="Verdana" w:hAnsi="Verdana"/>
      <w:caps/>
      <w:sz w:val="18"/>
    </w:rPr>
  </w:style>
  <w:style w:type="paragraph" w:styleId="Puntoelenco3">
    <w:name w:val="List Bullet 3"/>
    <w:basedOn w:val="Puntoelenco2"/>
    <w:uiPriority w:val="99"/>
    <w:pPr>
      <w:numPr>
        <w:ilvl w:val="2"/>
      </w:numPr>
      <w:tabs>
        <w:tab w:val="left" w:pos="1276"/>
      </w:tabs>
    </w:pPr>
  </w:style>
  <w:style w:type="paragraph" w:styleId="Elencocontinua3">
    <w:name w:val="List Continue 3"/>
    <w:basedOn w:val="Elencocontinua2"/>
    <w:uiPriority w:val="6"/>
    <w:pPr>
      <w:ind w:left="1276"/>
    </w:pPr>
  </w:style>
  <w:style w:type="paragraph" w:styleId="Numeroelenco3">
    <w:name w:val="List Number 3"/>
    <w:basedOn w:val="Numeroelenco2"/>
    <w:uiPriority w:val="4"/>
    <w:pPr>
      <w:numPr>
        <w:ilvl w:val="2"/>
      </w:numPr>
      <w:tabs>
        <w:tab w:val="left" w:pos="1276"/>
      </w:tabs>
    </w:pPr>
  </w:style>
  <w:style w:type="paragraph" w:customStyle="1" w:styleId="ListBullet2NoSpace">
    <w:name w:val="List Bullet 2 NoSpace"/>
    <w:basedOn w:val="Puntoelenco2"/>
    <w:uiPriority w:val="4"/>
    <w:qFormat/>
    <w:pPr>
      <w:spacing w:after="0"/>
      <w:ind w:left="850" w:hanging="425"/>
    </w:pPr>
  </w:style>
  <w:style w:type="paragraph" w:customStyle="1" w:styleId="ListContinue3NoSpace">
    <w:name w:val="List Continue 3 NoSpace"/>
    <w:basedOn w:val="Elencocontinua3"/>
    <w:uiPriority w:val="6"/>
    <w:pPr>
      <w:spacing w:after="0"/>
    </w:pPr>
  </w:style>
  <w:style w:type="paragraph" w:customStyle="1" w:styleId="ListBullet3NoSpace">
    <w:name w:val="List Bullet 3 NoSpace"/>
    <w:basedOn w:val="Puntoelenco3"/>
    <w:uiPriority w:val="4"/>
    <w:qFormat/>
    <w:pPr>
      <w:spacing w:after="0"/>
    </w:pPr>
  </w:style>
  <w:style w:type="paragraph" w:customStyle="1" w:styleId="ListContinue0">
    <w:name w:val="List Continue 0"/>
    <w:basedOn w:val="Elencocontinua"/>
    <w:uiPriority w:val="6"/>
    <w:pPr>
      <w:ind w:left="0"/>
    </w:pPr>
  </w:style>
  <w:style w:type="paragraph" w:customStyle="1" w:styleId="ListContinue0NoSpace">
    <w:name w:val="List Continue 0 NoSpace"/>
    <w:basedOn w:val="ListContinue0"/>
    <w:uiPriority w:val="6"/>
    <w:pPr>
      <w:spacing w:after="0"/>
    </w:pPr>
  </w:style>
  <w:style w:type="paragraph" w:customStyle="1" w:styleId="CaptionMargin">
    <w:name w:val="Caption Margin"/>
    <w:basedOn w:val="Didascalia"/>
    <w:next w:val="Corpotesto"/>
    <w:uiPriority w:val="3"/>
    <w:pPr>
      <w:ind w:left="-992"/>
    </w:pPr>
  </w:style>
  <w:style w:type="paragraph" w:customStyle="1" w:styleId="FrontPage">
    <w:name w:val="FrontPage"/>
    <w:basedOn w:val="FrontPageSmall"/>
    <w:next w:val="FrontPageSmall"/>
    <w:uiPriority w:val="7"/>
    <w:semiHidden/>
    <w:qFormat/>
    <w:pPr>
      <w:spacing w:before="240" w:after="240" w:line="600" w:lineRule="atLeast"/>
    </w:pPr>
    <w:rPr>
      <w:caps w:val="0"/>
      <w:color w:val="333333"/>
      <w:sz w:val="56"/>
      <w:szCs w:val="56"/>
    </w:rPr>
  </w:style>
  <w:style w:type="paragraph" w:styleId="Sommario7">
    <w:name w:val="toc 7"/>
    <w:basedOn w:val="Sommario2"/>
    <w:next w:val="Normale"/>
    <w:semiHidden/>
    <w:pPr>
      <w:spacing w:before="400"/>
      <w:ind w:left="1701" w:hanging="1701"/>
    </w:pPr>
  </w:style>
  <w:style w:type="paragraph" w:customStyle="1" w:styleId="HeaderFrame">
    <w:name w:val="HeaderFrame"/>
    <w:basedOn w:val="Intestazione"/>
    <w:next w:val="Normale"/>
    <w:semiHidden/>
    <w:pPr>
      <w:framePr w:wrap="around" w:vAnchor="text" w:hAnchor="margin" w:xAlign="right" w:y="1"/>
      <w:ind w:left="0"/>
    </w:pPr>
  </w:style>
  <w:style w:type="paragraph" w:customStyle="1" w:styleId="CowiTitle">
    <w:name w:val="CowiTitle"/>
    <w:basedOn w:val="FrontPage"/>
    <w:next w:val="FrontPageSmall"/>
    <w:uiPriority w:val="7"/>
    <w:semiHidden/>
    <w:qFormat/>
  </w:style>
  <w:style w:type="paragraph" w:styleId="Testodelblocco">
    <w:name w:val="Block Text"/>
    <w:basedOn w:val="Normale"/>
    <w:semiHidden/>
    <w:pPr>
      <w:spacing w:after="120"/>
      <w:ind w:left="1440" w:right="1440"/>
    </w:pPr>
  </w:style>
  <w:style w:type="paragraph" w:customStyle="1" w:styleId="FrontPageFrame">
    <w:name w:val="FrontPageFrame"/>
    <w:basedOn w:val="Normale"/>
    <w:semiHidden/>
    <w:pPr>
      <w:framePr w:wrap="around" w:hAnchor="margin" w:x="1" w:yAlign="bottom"/>
      <w:tabs>
        <w:tab w:val="left" w:pos="1134"/>
      </w:tabs>
      <w:spacing w:line="240" w:lineRule="atLeast"/>
    </w:pPr>
    <w:rPr>
      <w:rFonts w:ascii="Verdana" w:hAnsi="Verdana" w:cs="Arial"/>
      <w:sz w:val="14"/>
    </w:rPr>
  </w:style>
  <w:style w:type="paragraph" w:customStyle="1" w:styleId="ContentsPage">
    <w:name w:val="ContentsPage"/>
    <w:basedOn w:val="Normale"/>
    <w:next w:val="Corpotesto"/>
    <w:semiHidden/>
    <w:pPr>
      <w:keepNext/>
      <w:keepLines/>
      <w:pageBreakBefore/>
      <w:suppressAutoHyphens/>
      <w:spacing w:before="3500" w:line="480" w:lineRule="atLeast"/>
    </w:pPr>
    <w:rPr>
      <w:rFonts w:ascii="Verdana" w:hAnsi="Verdana"/>
      <w:caps/>
      <w:color w:val="F04E23"/>
      <w:sz w:val="48"/>
    </w:rPr>
  </w:style>
  <w:style w:type="paragraph" w:customStyle="1" w:styleId="AppendixPage">
    <w:name w:val="AppendixPage"/>
    <w:basedOn w:val="ContentsPage"/>
    <w:next w:val="BodyTextNoSpace"/>
    <w:semiHidden/>
    <w:unhideWhenUsed/>
    <w:pPr>
      <w:pageBreakBefore w:val="0"/>
      <w:spacing w:before="0"/>
    </w:pPr>
  </w:style>
  <w:style w:type="paragraph" w:customStyle="1" w:styleId="Appendix">
    <w:name w:val="Appendix"/>
    <w:basedOn w:val="Normale"/>
    <w:next w:val="Corpotesto"/>
    <w:semiHidden/>
    <w:unhideWhenUsed/>
    <w:pPr>
      <w:keepNext/>
      <w:keepLines/>
      <w:pageBreakBefore/>
      <w:suppressAutoHyphens/>
      <w:spacing w:after="130" w:line="320" w:lineRule="exact"/>
      <w:outlineLvl w:val="6"/>
    </w:pPr>
    <w:rPr>
      <w:rFonts w:ascii="Arial" w:hAnsi="Arial" w:cs="Arial"/>
      <w:b/>
      <w:sz w:val="32"/>
    </w:rPr>
  </w:style>
  <w:style w:type="paragraph" w:customStyle="1" w:styleId="HeaderEven">
    <w:name w:val="HeaderEven"/>
    <w:basedOn w:val="Intestazione"/>
    <w:semiHidden/>
    <w:pPr>
      <w:tabs>
        <w:tab w:val="left" w:pos="-1814"/>
      </w:tabs>
      <w:jc w:val="left"/>
    </w:pPr>
    <w:rPr>
      <w:szCs w:val="14"/>
    </w:rPr>
  </w:style>
  <w:style w:type="numbering" w:styleId="111111">
    <w:name w:val="Outline List 2"/>
    <w:basedOn w:val="Nessunelenco"/>
    <w:pPr>
      <w:numPr>
        <w:numId w:val="2"/>
      </w:numPr>
    </w:pPr>
  </w:style>
  <w:style w:type="numbering" w:styleId="1ai">
    <w:name w:val="Outline List 1"/>
    <w:basedOn w:val="Nessunelenco"/>
    <w:pPr>
      <w:numPr>
        <w:numId w:val="3"/>
      </w:numPr>
    </w:pPr>
  </w:style>
  <w:style w:type="numbering" w:styleId="ArticoloSezione">
    <w:name w:val="Outline List 3"/>
    <w:basedOn w:val="Nessunelenco"/>
    <w:pPr>
      <w:numPr>
        <w:numId w:val="4"/>
      </w:numPr>
    </w:pPr>
  </w:style>
  <w:style w:type="paragraph" w:styleId="Testofumetto">
    <w:name w:val="Balloon Text"/>
    <w:basedOn w:val="Normale"/>
    <w:link w:val="TestofumettoCarattere"/>
    <w:semiHidden/>
    <w:rPr>
      <w:rFonts w:ascii="Tahoma" w:hAnsi="Tahoma" w:cs="Tahoma"/>
      <w:sz w:val="16"/>
      <w:szCs w:val="16"/>
    </w:rPr>
  </w:style>
  <w:style w:type="paragraph" w:styleId="Corpodeltesto2">
    <w:name w:val="Body Text 2"/>
    <w:basedOn w:val="Normale"/>
    <w:link w:val="Corpodeltesto2Carattere"/>
    <w:semiHidden/>
    <w:unhideWhenUsed/>
    <w:pPr>
      <w:spacing w:after="120" w:line="480" w:lineRule="auto"/>
    </w:pPr>
  </w:style>
  <w:style w:type="paragraph" w:styleId="Corpodeltesto3">
    <w:name w:val="Body Text 3"/>
    <w:basedOn w:val="Normale"/>
    <w:link w:val="Corpodeltesto3Carattere"/>
    <w:semiHidden/>
    <w:unhideWhenUsed/>
    <w:pPr>
      <w:spacing w:after="120"/>
    </w:pPr>
    <w:rPr>
      <w:sz w:val="16"/>
      <w:szCs w:val="16"/>
    </w:rPr>
  </w:style>
  <w:style w:type="paragraph" w:styleId="Primorientrocorpodeltesto">
    <w:name w:val="Body Text First Indent"/>
    <w:basedOn w:val="Corpotesto"/>
    <w:link w:val="PrimorientrocorpodeltestoCarattere"/>
    <w:semiHidden/>
    <w:unhideWhenUsed/>
    <w:pPr>
      <w:spacing w:after="120"/>
      <w:ind w:firstLine="210"/>
    </w:pPr>
  </w:style>
  <w:style w:type="paragraph" w:styleId="Rientrocorpodeltesto">
    <w:name w:val="Body Text Indent"/>
    <w:basedOn w:val="Normale"/>
    <w:link w:val="RientrocorpodeltestoCarattere"/>
    <w:semiHidden/>
    <w:unhideWhenUsed/>
    <w:pPr>
      <w:spacing w:after="120"/>
      <w:ind w:left="283"/>
    </w:pPr>
  </w:style>
  <w:style w:type="paragraph" w:styleId="Primorientrocorpodeltesto2">
    <w:name w:val="Body Text First Indent 2"/>
    <w:basedOn w:val="Rientrocorpodeltesto"/>
    <w:link w:val="Primorientrocorpodeltesto2Carattere"/>
    <w:semiHidden/>
    <w:unhideWhenUsed/>
    <w:pPr>
      <w:ind w:firstLine="210"/>
    </w:pPr>
  </w:style>
  <w:style w:type="paragraph" w:styleId="Rientrocorpodeltesto2">
    <w:name w:val="Body Text Indent 2"/>
    <w:basedOn w:val="Normale"/>
    <w:link w:val="Rientrocorpodeltesto2Carattere"/>
    <w:semiHidden/>
    <w:unhideWhenUsed/>
    <w:pPr>
      <w:spacing w:after="120" w:line="480" w:lineRule="auto"/>
      <w:ind w:left="283"/>
    </w:pPr>
  </w:style>
  <w:style w:type="paragraph" w:styleId="Rientrocorpodeltesto3">
    <w:name w:val="Body Text Indent 3"/>
    <w:basedOn w:val="Normale"/>
    <w:link w:val="Rientrocorpodeltesto3Carattere"/>
    <w:semiHidden/>
    <w:unhideWhenUsed/>
    <w:pPr>
      <w:spacing w:after="120"/>
      <w:ind w:left="283"/>
    </w:pPr>
    <w:rPr>
      <w:sz w:val="16"/>
      <w:szCs w:val="16"/>
    </w:rPr>
  </w:style>
  <w:style w:type="paragraph" w:styleId="Formuladichiusura">
    <w:name w:val="Closing"/>
    <w:basedOn w:val="Normale"/>
    <w:link w:val="FormuladichiusuraCarattere"/>
    <w:semiHidden/>
    <w:unhideWhenUsed/>
    <w:pPr>
      <w:ind w:left="4252"/>
    </w:pPr>
  </w:style>
  <w:style w:type="character" w:styleId="Rimandocommento">
    <w:name w:val="annotation reference"/>
    <w:basedOn w:val="Carpredefinitoparagrafo"/>
    <w:semiHidden/>
    <w:rPr>
      <w:sz w:val="16"/>
      <w:szCs w:val="16"/>
    </w:rPr>
  </w:style>
  <w:style w:type="paragraph" w:styleId="Testocommento">
    <w:name w:val="annotation text"/>
    <w:basedOn w:val="Normale"/>
    <w:link w:val="TestocommentoCarattere"/>
    <w:semiHidden/>
    <w:rPr>
      <w:sz w:val="20"/>
    </w:rPr>
  </w:style>
  <w:style w:type="paragraph" w:styleId="Soggettocommento">
    <w:name w:val="annotation subject"/>
    <w:basedOn w:val="Testocommento"/>
    <w:next w:val="Testocommento"/>
    <w:link w:val="SoggettocommentoCarattere"/>
    <w:semiHidden/>
    <w:rPr>
      <w:b/>
      <w:bCs/>
    </w:rPr>
  </w:style>
  <w:style w:type="paragraph" w:styleId="Data">
    <w:name w:val="Date"/>
    <w:basedOn w:val="Normale"/>
    <w:next w:val="Normale"/>
    <w:link w:val="DataCarattere"/>
    <w:semiHidden/>
    <w:unhideWhenUsed/>
  </w:style>
  <w:style w:type="paragraph" w:styleId="Mappadocumento">
    <w:name w:val="Document Map"/>
    <w:basedOn w:val="Normale"/>
    <w:link w:val="MappadocumentoCarattere"/>
    <w:semiHidden/>
    <w:pPr>
      <w:shd w:val="clear" w:color="auto" w:fill="000080"/>
    </w:pPr>
    <w:rPr>
      <w:rFonts w:ascii="Tahoma" w:hAnsi="Tahoma" w:cs="Tahoma"/>
    </w:rPr>
  </w:style>
  <w:style w:type="paragraph" w:styleId="Firmadipostaelettronica">
    <w:name w:val="E-mail Signature"/>
    <w:basedOn w:val="Normale"/>
    <w:link w:val="FirmadipostaelettronicaCarattere"/>
    <w:semiHidden/>
    <w:unhideWhenUsed/>
  </w:style>
  <w:style w:type="character" w:styleId="Enfasicorsivo">
    <w:name w:val="Emphasis"/>
    <w:basedOn w:val="Carpredefinitoparagrafo"/>
    <w:unhideWhenUsed/>
    <w:qFormat/>
    <w:rPr>
      <w:i/>
      <w:iCs/>
    </w:rPr>
  </w:style>
  <w:style w:type="character" w:styleId="Rimandonotadichiusura">
    <w:name w:val="endnote reference"/>
    <w:basedOn w:val="Carpredefinitoparagrafo"/>
    <w:semiHidden/>
    <w:rPr>
      <w:vertAlign w:val="superscript"/>
    </w:r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semiHidden/>
    <w:unhideWhenUsed/>
    <w:pPr>
      <w:framePr w:w="7920" w:h="1980" w:hRule="exact" w:hSpace="141" w:wrap="auto" w:hAnchor="page" w:xAlign="center" w:yAlign="bottom"/>
      <w:ind w:left="2880"/>
    </w:pPr>
    <w:rPr>
      <w:rFonts w:ascii="Arial" w:hAnsi="Arial" w:cs="Arial"/>
      <w:sz w:val="24"/>
      <w:szCs w:val="24"/>
    </w:rPr>
  </w:style>
  <w:style w:type="paragraph" w:styleId="Indirizzomittente">
    <w:name w:val="envelope return"/>
    <w:basedOn w:val="Normale"/>
    <w:semiHidden/>
    <w:unhideWhenUsed/>
    <w:rPr>
      <w:rFonts w:ascii="Arial" w:hAnsi="Arial" w:cs="Arial"/>
      <w:sz w:val="20"/>
    </w:rPr>
  </w:style>
  <w:style w:type="character" w:styleId="Collegamentovisitato">
    <w:name w:val="FollowedHyperlink"/>
    <w:basedOn w:val="Carpredefinitoparagrafo"/>
    <w:semiHidden/>
    <w:unhideWhenUsed/>
    <w:rPr>
      <w:color w:val="800080"/>
      <w:u w:val="single"/>
    </w:rPr>
  </w:style>
  <w:style w:type="character" w:styleId="Rimandonotaapidipagina">
    <w:name w:val="footnote reference"/>
    <w:aliases w:val="SUPERS,stylish,Footnote Reference Superscript"/>
    <w:basedOn w:val="Carpredefinitoparagrafo"/>
    <w:uiPriority w:val="99"/>
    <w:semiHidden/>
    <w:rPr>
      <w:vertAlign w:val="superscript"/>
    </w:rPr>
  </w:style>
  <w:style w:type="paragraph" w:styleId="Testonotaapidipagina">
    <w:name w:val="footnote text"/>
    <w:aliases w:val="ESPON Footnote Text"/>
    <w:basedOn w:val="Normale"/>
    <w:link w:val="TestonotaapidipaginaCarattere"/>
    <w:uiPriority w:val="99"/>
    <w:rPr>
      <w:sz w:val="20"/>
    </w:rPr>
  </w:style>
  <w:style w:type="character" w:styleId="AcronimoHTML">
    <w:name w:val="HTML Acronym"/>
    <w:basedOn w:val="Carpredefinitoparagrafo"/>
    <w:semiHidden/>
    <w:unhideWhenUsed/>
  </w:style>
  <w:style w:type="paragraph" w:styleId="IndirizzoHTML">
    <w:name w:val="HTML Address"/>
    <w:basedOn w:val="Normale"/>
    <w:link w:val="IndirizzoHTMLCarattere"/>
    <w:semiHidden/>
    <w:unhideWhenUsed/>
    <w:rPr>
      <w:i/>
      <w:iCs/>
    </w:rPr>
  </w:style>
  <w:style w:type="character" w:styleId="CitazioneHTML">
    <w:name w:val="HTML Cite"/>
    <w:basedOn w:val="Carpredefinitoparagrafo"/>
    <w:semiHidden/>
    <w:unhideWhenUsed/>
    <w:rPr>
      <w:i/>
      <w:iCs/>
    </w:rPr>
  </w:style>
  <w:style w:type="character" w:styleId="CodiceHTML">
    <w:name w:val="HTML Code"/>
    <w:basedOn w:val="Carpredefinitoparagrafo"/>
    <w:semiHidden/>
    <w:unhideWhenUsed/>
    <w:rPr>
      <w:rFonts w:ascii="Courier New" w:hAnsi="Courier New" w:cs="Courier New"/>
      <w:sz w:val="20"/>
      <w:szCs w:val="20"/>
    </w:rPr>
  </w:style>
  <w:style w:type="character" w:styleId="DefinizioneHTML">
    <w:name w:val="HTML Definition"/>
    <w:basedOn w:val="Carpredefinitoparagrafo"/>
    <w:semiHidden/>
    <w:unhideWhenUsed/>
    <w:rPr>
      <w:i/>
      <w:iCs/>
    </w:rPr>
  </w:style>
  <w:style w:type="character" w:styleId="TastieraHTML">
    <w:name w:val="HTML Keyboard"/>
    <w:basedOn w:val="Carpredefinitoparagrafo"/>
    <w:semiHidden/>
    <w:unhideWhenUsed/>
    <w:rPr>
      <w:rFonts w:ascii="Courier New" w:hAnsi="Courier New" w:cs="Courier New"/>
      <w:sz w:val="20"/>
      <w:szCs w:val="20"/>
    </w:rPr>
  </w:style>
  <w:style w:type="paragraph" w:styleId="PreformattatoHTML">
    <w:name w:val="HTML Preformatted"/>
    <w:basedOn w:val="Normale"/>
    <w:link w:val="PreformattatoHTMLCarattere"/>
    <w:semiHidden/>
    <w:unhideWhenUsed/>
    <w:rPr>
      <w:rFonts w:ascii="Courier New" w:hAnsi="Courier New" w:cs="Courier New"/>
      <w:sz w:val="20"/>
    </w:rPr>
  </w:style>
  <w:style w:type="character" w:styleId="EsempioHTML">
    <w:name w:val="HTML Sample"/>
    <w:basedOn w:val="Carpredefinitoparagrafo"/>
    <w:semiHidden/>
    <w:unhideWhenUsed/>
    <w:rPr>
      <w:rFonts w:ascii="Courier New" w:hAnsi="Courier New" w:cs="Courier New"/>
    </w:rPr>
  </w:style>
  <w:style w:type="character" w:styleId="MacchinadascrivereHTML">
    <w:name w:val="HTML Typewriter"/>
    <w:basedOn w:val="Carpredefinitoparagrafo"/>
    <w:semiHidden/>
    <w:unhideWhenUsed/>
    <w:rPr>
      <w:rFonts w:ascii="Courier New" w:hAnsi="Courier New" w:cs="Courier New"/>
      <w:sz w:val="20"/>
      <w:szCs w:val="20"/>
    </w:rPr>
  </w:style>
  <w:style w:type="character" w:styleId="VariabileHTML">
    <w:name w:val="HTML Variable"/>
    <w:basedOn w:val="Carpredefinitoparagrafo"/>
    <w:semiHidden/>
    <w:unhideWhenUsed/>
    <w:rPr>
      <w:i/>
      <w:iCs/>
    </w:rPr>
  </w:style>
  <w:style w:type="character" w:styleId="Collegamentoipertestuale">
    <w:name w:val="Hyperlink"/>
    <w:basedOn w:val="Carpredefinitoparagrafo"/>
    <w:uiPriority w:val="99"/>
    <w:unhideWhenUsed/>
    <w:rPr>
      <w:color w:val="0000FF"/>
      <w:u w:val="single"/>
    </w:rPr>
  </w:style>
  <w:style w:type="paragraph" w:styleId="Indice1">
    <w:name w:val="index 1"/>
    <w:basedOn w:val="Normale"/>
    <w:next w:val="Normale"/>
    <w:autoRedefine/>
    <w:semiHidden/>
    <w:pPr>
      <w:ind w:left="230" w:hanging="230"/>
    </w:pPr>
  </w:style>
  <w:style w:type="paragraph" w:styleId="Indice2">
    <w:name w:val="index 2"/>
    <w:basedOn w:val="Normale"/>
    <w:next w:val="Normale"/>
    <w:autoRedefine/>
    <w:semiHidden/>
    <w:pPr>
      <w:ind w:left="460" w:hanging="230"/>
    </w:pPr>
  </w:style>
  <w:style w:type="paragraph" w:styleId="Indice3">
    <w:name w:val="index 3"/>
    <w:basedOn w:val="Normale"/>
    <w:next w:val="Normale"/>
    <w:autoRedefine/>
    <w:semiHidden/>
    <w:pPr>
      <w:ind w:left="690" w:hanging="230"/>
    </w:pPr>
  </w:style>
  <w:style w:type="paragraph" w:styleId="Indice4">
    <w:name w:val="index 4"/>
    <w:basedOn w:val="Normale"/>
    <w:next w:val="Normale"/>
    <w:autoRedefine/>
    <w:semiHidden/>
    <w:pPr>
      <w:ind w:left="920" w:hanging="230"/>
    </w:pPr>
  </w:style>
  <w:style w:type="paragraph" w:styleId="Indice5">
    <w:name w:val="index 5"/>
    <w:basedOn w:val="Normale"/>
    <w:next w:val="Normale"/>
    <w:autoRedefine/>
    <w:semiHidden/>
    <w:pPr>
      <w:ind w:left="1150" w:hanging="230"/>
    </w:pPr>
  </w:style>
  <w:style w:type="paragraph" w:styleId="Indice6">
    <w:name w:val="index 6"/>
    <w:basedOn w:val="Normale"/>
    <w:next w:val="Normale"/>
    <w:autoRedefine/>
    <w:semiHidden/>
    <w:pPr>
      <w:ind w:left="1380" w:hanging="230"/>
    </w:pPr>
  </w:style>
  <w:style w:type="paragraph" w:styleId="Indice7">
    <w:name w:val="index 7"/>
    <w:basedOn w:val="Normale"/>
    <w:next w:val="Normale"/>
    <w:autoRedefine/>
    <w:semiHidden/>
    <w:pPr>
      <w:ind w:left="1610" w:hanging="230"/>
    </w:pPr>
  </w:style>
  <w:style w:type="paragraph" w:styleId="Indice8">
    <w:name w:val="index 8"/>
    <w:basedOn w:val="Normale"/>
    <w:next w:val="Normale"/>
    <w:autoRedefine/>
    <w:semiHidden/>
    <w:pPr>
      <w:ind w:left="1840" w:hanging="230"/>
    </w:pPr>
  </w:style>
  <w:style w:type="paragraph" w:styleId="Indice9">
    <w:name w:val="index 9"/>
    <w:basedOn w:val="Normale"/>
    <w:next w:val="Normale"/>
    <w:autoRedefine/>
    <w:semiHidden/>
    <w:pPr>
      <w:ind w:left="2070" w:hanging="230"/>
    </w:pPr>
  </w:style>
  <w:style w:type="paragraph" w:styleId="Titoloindice">
    <w:name w:val="index heading"/>
    <w:basedOn w:val="Normale"/>
    <w:next w:val="Indice1"/>
    <w:semiHidden/>
    <w:rPr>
      <w:rFonts w:ascii="Arial" w:hAnsi="Arial" w:cs="Arial"/>
      <w:b/>
      <w:bCs/>
    </w:rPr>
  </w:style>
  <w:style w:type="character" w:styleId="Numeroriga">
    <w:name w:val="line number"/>
    <w:basedOn w:val="Carpredefinitoparagrafo"/>
    <w:semiHidden/>
    <w:unhideWhenUsed/>
  </w:style>
  <w:style w:type="paragraph" w:styleId="Elenco">
    <w:name w:val="List"/>
    <w:basedOn w:val="Normale"/>
    <w:semiHidden/>
    <w:unhideWhenUsed/>
    <w:pPr>
      <w:ind w:left="283" w:hanging="283"/>
    </w:pPr>
  </w:style>
  <w:style w:type="paragraph" w:styleId="Elenco2">
    <w:name w:val="List 2"/>
    <w:basedOn w:val="Normale"/>
    <w:semiHidden/>
    <w:unhideWhenUsed/>
    <w:pPr>
      <w:ind w:left="566" w:hanging="283"/>
    </w:pPr>
  </w:style>
  <w:style w:type="paragraph" w:styleId="Elenco3">
    <w:name w:val="List 3"/>
    <w:basedOn w:val="Normale"/>
    <w:semiHidden/>
    <w:unhideWhenUsed/>
    <w:pPr>
      <w:ind w:left="849" w:hanging="283"/>
    </w:pPr>
  </w:style>
  <w:style w:type="paragraph" w:styleId="Elenco4">
    <w:name w:val="List 4"/>
    <w:basedOn w:val="Normale"/>
    <w:semiHidden/>
    <w:unhideWhenUsed/>
    <w:pPr>
      <w:ind w:left="1132" w:hanging="283"/>
    </w:pPr>
  </w:style>
  <w:style w:type="paragraph" w:styleId="Elenco5">
    <w:name w:val="List 5"/>
    <w:basedOn w:val="Normale"/>
    <w:semiHidden/>
    <w:unhideWhenUsed/>
    <w:pPr>
      <w:ind w:left="1415" w:hanging="283"/>
    </w:pPr>
  </w:style>
  <w:style w:type="paragraph" w:styleId="Puntoelenco4">
    <w:name w:val="List Bullet 4"/>
    <w:basedOn w:val="Normale"/>
    <w:uiPriority w:val="99"/>
    <w:unhideWhenUsed/>
    <w:pPr>
      <w:numPr>
        <w:ilvl w:val="3"/>
        <w:numId w:val="7"/>
      </w:numPr>
    </w:pPr>
  </w:style>
  <w:style w:type="paragraph" w:styleId="Puntoelenco5">
    <w:name w:val="List Bullet 5"/>
    <w:basedOn w:val="Normale"/>
    <w:uiPriority w:val="4"/>
    <w:semiHidden/>
    <w:unhideWhenUsed/>
    <w:pPr>
      <w:numPr>
        <w:numId w:val="5"/>
      </w:numPr>
    </w:pPr>
  </w:style>
  <w:style w:type="paragraph" w:styleId="Elencocontinua4">
    <w:name w:val="List Continue 4"/>
    <w:basedOn w:val="Normale"/>
    <w:uiPriority w:val="6"/>
    <w:semiHidden/>
    <w:unhideWhenUsed/>
    <w:pPr>
      <w:spacing w:after="120"/>
      <w:ind w:left="1132"/>
    </w:pPr>
  </w:style>
  <w:style w:type="paragraph" w:styleId="Elencocontinua5">
    <w:name w:val="List Continue 5"/>
    <w:basedOn w:val="Normale"/>
    <w:uiPriority w:val="6"/>
    <w:semiHidden/>
    <w:unhideWhenUsed/>
    <w:pPr>
      <w:spacing w:after="120"/>
      <w:ind w:left="1415"/>
    </w:pPr>
  </w:style>
  <w:style w:type="paragraph" w:styleId="Numeroelenco4">
    <w:name w:val="List Number 4"/>
    <w:basedOn w:val="Normale"/>
    <w:uiPriority w:val="4"/>
    <w:semiHidden/>
    <w:unhideWhenUsed/>
    <w:pPr>
      <w:numPr>
        <w:ilvl w:val="3"/>
        <w:numId w:val="9"/>
      </w:numPr>
    </w:pPr>
  </w:style>
  <w:style w:type="paragraph" w:styleId="Numeroelenco5">
    <w:name w:val="List Number 5"/>
    <w:basedOn w:val="Normale"/>
    <w:unhideWhenUsed/>
    <w:pPr>
      <w:numPr>
        <w:numId w:val="6"/>
      </w:numPr>
    </w:pPr>
  </w:style>
  <w:style w:type="paragraph" w:styleId="Testomacro">
    <w:name w:val="macro"/>
    <w:link w:val="TestomacroCarattere"/>
    <w:semiHidden/>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urier New" w:hAnsi="Courier New" w:cs="Courier New"/>
    </w:rPr>
  </w:style>
  <w:style w:type="paragraph" w:styleId="Intestazionemessaggio">
    <w:name w:val="Message Header"/>
    <w:basedOn w:val="Normale"/>
    <w:link w:val="IntestazionemessaggioCarattere"/>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eWeb">
    <w:name w:val="Normal (Web)"/>
    <w:basedOn w:val="Normale"/>
    <w:uiPriority w:val="99"/>
    <w:semiHidden/>
    <w:unhideWhenUsed/>
    <w:rPr>
      <w:sz w:val="24"/>
      <w:szCs w:val="24"/>
    </w:rPr>
  </w:style>
  <w:style w:type="paragraph" w:styleId="Rientronormale">
    <w:name w:val="Normal Indent"/>
    <w:basedOn w:val="Normale"/>
    <w:semiHidden/>
    <w:unhideWhenUsed/>
    <w:pPr>
      <w:ind w:left="425"/>
    </w:pPr>
  </w:style>
  <w:style w:type="paragraph" w:styleId="Intestazionenota">
    <w:name w:val="Note Heading"/>
    <w:basedOn w:val="Normale"/>
    <w:next w:val="Normale"/>
    <w:link w:val="IntestazionenotaCarattere"/>
    <w:semiHidden/>
    <w:unhideWhenUsed/>
  </w:style>
  <w:style w:type="character" w:styleId="Numeropagina">
    <w:name w:val="page number"/>
    <w:basedOn w:val="Carpredefinitoparagrafo"/>
    <w:semiHidden/>
    <w:unhideWhenUsed/>
  </w:style>
  <w:style w:type="paragraph" w:styleId="Testonormale">
    <w:name w:val="Plain Text"/>
    <w:basedOn w:val="Normale"/>
    <w:link w:val="TestonormaleCarattere"/>
    <w:semiHidden/>
    <w:unhideWhenUsed/>
    <w:rPr>
      <w:rFonts w:ascii="Courier New" w:hAnsi="Courier New" w:cs="Courier New"/>
      <w:sz w:val="20"/>
    </w:rPr>
  </w:style>
  <w:style w:type="paragraph" w:styleId="Formuladiapertura">
    <w:name w:val="Salutation"/>
    <w:basedOn w:val="Normale"/>
    <w:next w:val="Normale"/>
    <w:link w:val="FormuladiaperturaCarattere"/>
    <w:semiHidden/>
    <w:unhideWhenUsed/>
  </w:style>
  <w:style w:type="character" w:styleId="Enfasigrassetto">
    <w:name w:val="Strong"/>
    <w:basedOn w:val="Carpredefinitoparagrafo"/>
    <w:uiPriority w:val="22"/>
    <w:unhideWhenUsed/>
    <w:qFormat/>
    <w:rPr>
      <w:b/>
      <w:bCs/>
    </w:rPr>
  </w:style>
  <w:style w:type="paragraph" w:styleId="Sottotitolo">
    <w:name w:val="Subtitle"/>
    <w:basedOn w:val="Normale"/>
    <w:link w:val="SottotitoloCarattere"/>
    <w:unhideWhenUsed/>
    <w:qFormat/>
    <w:pPr>
      <w:spacing w:after="60"/>
      <w:jc w:val="center"/>
      <w:outlineLvl w:val="1"/>
    </w:pPr>
    <w:rPr>
      <w:rFonts w:ascii="Arial" w:hAnsi="Arial" w:cs="Arial"/>
      <w:sz w:val="24"/>
      <w:szCs w:val="24"/>
    </w:rPr>
  </w:style>
  <w:style w:type="table" w:styleId="Tabellaeffetti3D1">
    <w:name w:val="Table 3D effects 1"/>
    <w:basedOn w:val="Tabellanormale"/>
    <w:pPr>
      <w:spacing w:line="27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pPr>
      <w:spacing w:line="27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pPr>
      <w:spacing w:line="27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pPr>
      <w:spacing w:line="27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pPr>
      <w:spacing w:line="27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pPr>
      <w:spacing w:line="27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pPr>
      <w:spacing w:line="27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pPr>
      <w:spacing w:line="27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pPr>
      <w:spacing w:line="27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pPr>
      <w:spacing w:line="27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pPr>
      <w:spacing w:line="27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pPr>
      <w:spacing w:line="27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pPr>
      <w:spacing w:line="27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pPr>
      <w:spacing w:line="27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pPr>
      <w:spacing w:line="27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pPr>
      <w:spacing w:line="27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pPr>
      <w:spacing w:line="27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
    <w:name w:val="Table Grid"/>
    <w:aliases w:val="TabelEcorys"/>
    <w:basedOn w:val="Tabellanormale"/>
    <w:pPr>
      <w:spacing w:line="27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1">
    <w:name w:val="Table Grid 1"/>
    <w:basedOn w:val="Tabellanormale"/>
    <w:pPr>
      <w:spacing w:line="27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pPr>
      <w:spacing w:line="27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pPr>
      <w:spacing w:line="27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pPr>
      <w:spacing w:line="27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pPr>
      <w:spacing w:line="27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pPr>
      <w:spacing w:line="27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pPr>
      <w:spacing w:line="27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Elencotabella1">
    <w:name w:val="Table List 1"/>
    <w:basedOn w:val="Tabellanormale"/>
    <w:pPr>
      <w:spacing w:line="27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pPr>
      <w:spacing w:line="27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pPr>
      <w:spacing w:line="27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pPr>
      <w:spacing w:line="27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pPr>
      <w:spacing w:line="27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pPr>
      <w:spacing w:line="27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pPr>
      <w:spacing w:line="27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pPr>
      <w:spacing w:line="27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semiHidden/>
    <w:pPr>
      <w:ind w:left="230" w:hanging="230"/>
    </w:pPr>
  </w:style>
  <w:style w:type="paragraph" w:styleId="Indicedellefigure">
    <w:name w:val="table of figures"/>
    <w:basedOn w:val="Normale"/>
    <w:next w:val="Normale"/>
    <w:semiHidden/>
    <w:pPr>
      <w:tabs>
        <w:tab w:val="right" w:pos="7371"/>
      </w:tabs>
      <w:ind w:left="1276" w:right="567" w:hanging="1276"/>
    </w:pPr>
    <w:rPr>
      <w:rFonts w:ascii="Arial" w:hAnsi="Arial"/>
    </w:rPr>
  </w:style>
  <w:style w:type="table" w:styleId="Tabellaprofessionale">
    <w:name w:val="Table Professional"/>
    <w:basedOn w:val="Tabellanormale"/>
    <w:pPr>
      <w:spacing w:line="27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pPr>
      <w:spacing w:line="27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pPr>
      <w:spacing w:line="27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pPr>
      <w:spacing w:line="27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pPr>
      <w:spacing w:line="27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pPr>
      <w:spacing w:line="27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pPr>
      <w:spacing w:line="27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aWeb1">
    <w:name w:val="Table Web 1"/>
    <w:basedOn w:val="Tabellanormale"/>
    <w:pPr>
      <w:spacing w:line="27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pPr>
      <w:spacing w:line="27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pPr>
      <w:spacing w:line="27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
    <w:name w:val="Title"/>
    <w:basedOn w:val="Normale"/>
    <w:link w:val="TitoloCarattere"/>
    <w:unhideWhenUsed/>
    <w:qFormat/>
    <w:pPr>
      <w:spacing w:before="240" w:after="60"/>
      <w:jc w:val="center"/>
      <w:outlineLvl w:val="0"/>
    </w:pPr>
    <w:rPr>
      <w:rFonts w:ascii="Arial" w:hAnsi="Arial" w:cs="Arial"/>
      <w:b/>
      <w:bCs/>
      <w:kern w:val="28"/>
      <w:sz w:val="32"/>
      <w:szCs w:val="32"/>
    </w:rPr>
  </w:style>
  <w:style w:type="paragraph" w:styleId="Titoloindicefonti">
    <w:name w:val="toa heading"/>
    <w:basedOn w:val="Normale"/>
    <w:next w:val="Normale"/>
    <w:semiHidden/>
    <w:pPr>
      <w:spacing w:before="120"/>
    </w:pPr>
    <w:rPr>
      <w:rFonts w:ascii="Arial" w:hAnsi="Arial" w:cs="Arial"/>
      <w:b/>
      <w:bCs/>
      <w:sz w:val="24"/>
      <w:szCs w:val="24"/>
    </w:rPr>
  </w:style>
  <w:style w:type="paragraph" w:styleId="Sommario4">
    <w:name w:val="toc 4"/>
    <w:basedOn w:val="Sommario3"/>
    <w:next w:val="Normale"/>
    <w:semiHidden/>
    <w:pPr>
      <w:spacing w:line="220" w:lineRule="exact"/>
      <w:ind w:left="1276" w:hanging="1276"/>
    </w:pPr>
    <w:rPr>
      <w:sz w:val="20"/>
    </w:rPr>
  </w:style>
  <w:style w:type="paragraph" w:styleId="Sommario5">
    <w:name w:val="toc 5"/>
    <w:basedOn w:val="Sommario4"/>
    <w:next w:val="Normale"/>
    <w:semiHidden/>
  </w:style>
  <w:style w:type="paragraph" w:styleId="Sommario6">
    <w:name w:val="toc 6"/>
    <w:basedOn w:val="Normale"/>
    <w:next w:val="Normale"/>
    <w:autoRedefine/>
    <w:semiHidden/>
    <w:pPr>
      <w:ind w:left="1150"/>
    </w:pPr>
  </w:style>
  <w:style w:type="paragraph" w:styleId="Sommario8">
    <w:name w:val="toc 8"/>
    <w:basedOn w:val="Sommario7"/>
    <w:next w:val="Normale"/>
    <w:semiHidden/>
    <w:pPr>
      <w:spacing w:before="0"/>
      <w:ind w:left="850" w:hanging="850"/>
    </w:pPr>
  </w:style>
  <w:style w:type="paragraph" w:styleId="Sommario9">
    <w:name w:val="toc 9"/>
    <w:basedOn w:val="Sommario8"/>
    <w:next w:val="Normale"/>
    <w:semiHidden/>
  </w:style>
  <w:style w:type="character" w:customStyle="1" w:styleId="IntestazioneCarattere">
    <w:name w:val="Intestazione Carattere"/>
    <w:basedOn w:val="Carpredefinitoparagrafo"/>
    <w:link w:val="Intestazione"/>
    <w:semiHidden/>
    <w:rPr>
      <w:rFonts w:ascii="Verdana" w:hAnsi="Verdana" w:cs="Arial"/>
      <w:color w:val="333333"/>
      <w:sz w:val="14"/>
      <w:lang w:val="en-GB"/>
    </w:rPr>
  </w:style>
  <w:style w:type="paragraph" w:customStyle="1" w:styleId="ListNumberNoSpace">
    <w:name w:val="List Number NoSpace"/>
    <w:basedOn w:val="Numeroelenco"/>
    <w:uiPriority w:val="4"/>
    <w:qFormat/>
    <w:pPr>
      <w:spacing w:after="0"/>
    </w:pPr>
  </w:style>
  <w:style w:type="paragraph" w:customStyle="1" w:styleId="ListNumber2NoSpace">
    <w:name w:val="List Number 2 NoSpace"/>
    <w:basedOn w:val="Numeroelenco2"/>
    <w:uiPriority w:val="4"/>
    <w:qFormat/>
    <w:pPr>
      <w:spacing w:after="0"/>
      <w:ind w:left="850" w:hanging="425"/>
    </w:pPr>
  </w:style>
  <w:style w:type="paragraph" w:customStyle="1" w:styleId="ListNumber3NoSpace">
    <w:name w:val="List Number 3 NoSpace"/>
    <w:basedOn w:val="Numeroelenco3"/>
    <w:uiPriority w:val="4"/>
    <w:qFormat/>
    <w:pPr>
      <w:spacing w:after="0"/>
    </w:pPr>
  </w:style>
  <w:style w:type="paragraph" w:customStyle="1" w:styleId="TableNoSpace">
    <w:name w:val="Table NoSpace"/>
    <w:basedOn w:val="Table"/>
    <w:uiPriority w:val="8"/>
    <w:semiHidden/>
    <w:unhideWhenUsed/>
    <w:qFormat/>
    <w:pPr>
      <w:spacing w:after="60"/>
    </w:pPr>
  </w:style>
  <w:style w:type="paragraph" w:customStyle="1" w:styleId="FrontPageImage">
    <w:name w:val="FrontPageImage"/>
    <w:basedOn w:val="Normale"/>
    <w:next w:val="Corpotesto"/>
    <w:uiPriority w:val="11"/>
    <w:semiHidden/>
    <w:qFormat/>
    <w:pPr>
      <w:spacing w:before="840"/>
      <w:ind w:left="-1474"/>
    </w:pPr>
  </w:style>
  <w:style w:type="numbering" w:customStyle="1" w:styleId="CowiHeadings">
    <w:name w:val="CowiHeadings"/>
    <w:basedOn w:val="Nessunelenco"/>
    <w:uiPriority w:val="99"/>
    <w:pPr>
      <w:numPr>
        <w:numId w:val="15"/>
      </w:numPr>
    </w:pPr>
  </w:style>
  <w:style w:type="table" w:customStyle="1" w:styleId="CowiTableGrid">
    <w:name w:val="Cowi Table Grid"/>
    <w:basedOn w:val="Grigliatabella5"/>
    <w:uiPriority w:val="99"/>
    <w:rPr>
      <w:sz w:val="23"/>
      <w:szCs w:val="23"/>
    </w:rPr>
    <w:tblPr>
      <w:tblInd w:w="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left w:w="108" w:type="dxa"/>
        <w:bottom w:w="108" w:type="dxa"/>
        <w:right w:w="108" w:type="dxa"/>
      </w:tblCellMar>
    </w:tblPr>
    <w:tcPr>
      <w:shd w:val="clear" w:color="auto" w:fill="auto"/>
    </w:tcPr>
    <w:tblStylePr w:type="firstRow">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Grigliatabella6"/>
    <w:uiPriority w:val="99"/>
    <w:rPr>
      <w:sz w:val="23"/>
      <w:szCs w:val="23"/>
    </w:rPr>
    <w:tblPr>
      <w:tblInd w:w="0" w:type="dxa"/>
      <w:tblBorders>
        <w:top w:val="single" w:sz="4" w:space="0" w:color="auto"/>
        <w:left w:val="single" w:sz="4" w:space="0" w:color="auto"/>
        <w:bottom w:val="single" w:sz="4" w:space="0" w:color="auto"/>
        <w:right w:val="single" w:sz="4" w:space="0" w:color="auto"/>
        <w:insideV w:val="single" w:sz="4" w:space="0" w:color="808080"/>
      </w:tblBorders>
      <w:tblCellMar>
        <w:top w:w="108" w:type="dxa"/>
        <w:left w:w="108" w:type="dxa"/>
        <w:bottom w:w="108" w:type="dxa"/>
        <w:right w:w="108" w:type="dxa"/>
      </w:tblCellMar>
    </w:tblPr>
    <w:tcPr>
      <w:shd w:val="clear" w:color="auto" w:fill="auto"/>
    </w:tcPr>
    <w:tblStylePr w:type="firstRow">
      <w:rPr>
        <w:b w:val="0"/>
        <w:bCs/>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Nessunelenco"/>
    <w:uiPriority w:val="99"/>
    <w:pPr>
      <w:numPr>
        <w:numId w:val="11"/>
      </w:numPr>
    </w:pPr>
  </w:style>
  <w:style w:type="numbering" w:customStyle="1" w:styleId="CowiTableNumberList">
    <w:name w:val="CowiTableNumberList"/>
    <w:basedOn w:val="Nessunelenco"/>
    <w:uiPriority w:val="99"/>
    <w:pPr>
      <w:numPr>
        <w:numId w:val="12"/>
      </w:numPr>
    </w:pPr>
  </w:style>
  <w:style w:type="paragraph" w:customStyle="1" w:styleId="TableBullet">
    <w:name w:val="Table Bullet"/>
    <w:basedOn w:val="TableText"/>
    <w:uiPriority w:val="7"/>
    <w:qFormat/>
    <w:pPr>
      <w:numPr>
        <w:numId w:val="11"/>
      </w:numPr>
    </w:pPr>
  </w:style>
  <w:style w:type="paragraph" w:customStyle="1" w:styleId="TableBullet2">
    <w:name w:val="Table Bullet 2"/>
    <w:basedOn w:val="TableBullet"/>
    <w:uiPriority w:val="7"/>
    <w:qFormat/>
    <w:pPr>
      <w:numPr>
        <w:ilvl w:val="1"/>
      </w:numPr>
    </w:pPr>
  </w:style>
  <w:style w:type="paragraph" w:customStyle="1" w:styleId="TableBulletNoSpace">
    <w:name w:val="Table Bullet NoSpace"/>
    <w:basedOn w:val="TableBullet"/>
    <w:uiPriority w:val="7"/>
    <w:qFormat/>
    <w:pPr>
      <w:spacing w:after="0"/>
    </w:pPr>
  </w:style>
  <w:style w:type="paragraph" w:customStyle="1" w:styleId="TableBullet3">
    <w:name w:val="Table Bullet 3"/>
    <w:basedOn w:val="TableBullet2"/>
    <w:uiPriority w:val="7"/>
    <w:qFormat/>
    <w:pPr>
      <w:numPr>
        <w:ilvl w:val="2"/>
      </w:numPr>
    </w:pPr>
  </w:style>
  <w:style w:type="paragraph" w:customStyle="1" w:styleId="TableBullet2NoSpace">
    <w:name w:val="Table Bullet 2 NoSpace"/>
    <w:basedOn w:val="TableBullet2"/>
    <w:uiPriority w:val="7"/>
    <w:qFormat/>
    <w:pPr>
      <w:spacing w:after="0"/>
      <w:ind w:left="568" w:hanging="284"/>
    </w:pPr>
  </w:style>
  <w:style w:type="paragraph" w:customStyle="1" w:styleId="TableBullet3NoSpace">
    <w:name w:val="Table Bullet 3 NoSpace"/>
    <w:basedOn w:val="TableBullet3"/>
    <w:uiPriority w:val="7"/>
    <w:qFormat/>
    <w:pPr>
      <w:spacing w:after="0"/>
    </w:pPr>
  </w:style>
  <w:style w:type="paragraph" w:customStyle="1" w:styleId="TableContinue0">
    <w:name w:val="Table Continue 0"/>
    <w:basedOn w:val="TableText"/>
    <w:uiPriority w:val="7"/>
    <w:qFormat/>
  </w:style>
  <w:style w:type="paragraph" w:customStyle="1" w:styleId="TableContinue">
    <w:name w:val="Table Continue"/>
    <w:basedOn w:val="TableContinue0"/>
    <w:uiPriority w:val="7"/>
    <w:qFormat/>
    <w:pPr>
      <w:ind w:left="284"/>
    </w:pPr>
  </w:style>
  <w:style w:type="paragraph" w:customStyle="1" w:styleId="TableContinue0NoSpace">
    <w:name w:val="Table Continue 0 NoSpace"/>
    <w:basedOn w:val="TableContinue0"/>
    <w:uiPriority w:val="7"/>
    <w:qFormat/>
    <w:pPr>
      <w:spacing w:after="0"/>
    </w:pPr>
  </w:style>
  <w:style w:type="paragraph" w:customStyle="1" w:styleId="TableContinue2">
    <w:name w:val="Table Continue 2"/>
    <w:basedOn w:val="TableContinue"/>
    <w:uiPriority w:val="7"/>
    <w:qFormat/>
    <w:pPr>
      <w:ind w:left="567"/>
    </w:pPr>
  </w:style>
  <w:style w:type="paragraph" w:customStyle="1" w:styleId="TableContinue2NoSpace">
    <w:name w:val="Table Continue 2 NoSpace"/>
    <w:basedOn w:val="TableContinue2"/>
    <w:uiPriority w:val="7"/>
    <w:qFormat/>
    <w:pPr>
      <w:spacing w:after="0"/>
    </w:pPr>
  </w:style>
  <w:style w:type="paragraph" w:customStyle="1" w:styleId="TableContinue3">
    <w:name w:val="Table Continue 3"/>
    <w:basedOn w:val="TableContinue2"/>
    <w:uiPriority w:val="7"/>
    <w:qFormat/>
    <w:pPr>
      <w:ind w:left="851"/>
    </w:pPr>
  </w:style>
  <w:style w:type="paragraph" w:customStyle="1" w:styleId="TableContinue3NoSpace">
    <w:name w:val="Table Continue 3 NoSpace"/>
    <w:basedOn w:val="TableContinue3"/>
    <w:uiPriority w:val="7"/>
    <w:qFormat/>
    <w:pPr>
      <w:spacing w:after="0"/>
    </w:pPr>
  </w:style>
  <w:style w:type="paragraph" w:customStyle="1" w:styleId="TableContinueNoSpace">
    <w:name w:val="Table Continue NoSpace"/>
    <w:basedOn w:val="TableContinue"/>
    <w:uiPriority w:val="7"/>
    <w:qFormat/>
    <w:pPr>
      <w:spacing w:after="0"/>
    </w:pPr>
  </w:style>
  <w:style w:type="paragraph" w:customStyle="1" w:styleId="TableNumber">
    <w:name w:val="Table Number"/>
    <w:basedOn w:val="TableText"/>
    <w:uiPriority w:val="7"/>
    <w:qFormat/>
    <w:pPr>
      <w:numPr>
        <w:numId w:val="13"/>
      </w:numPr>
    </w:pPr>
  </w:style>
  <w:style w:type="paragraph" w:customStyle="1" w:styleId="TableNumber2">
    <w:name w:val="Table Number 2"/>
    <w:basedOn w:val="TableNumber"/>
    <w:uiPriority w:val="7"/>
    <w:qFormat/>
    <w:pPr>
      <w:numPr>
        <w:ilvl w:val="1"/>
      </w:numPr>
    </w:pPr>
  </w:style>
  <w:style w:type="paragraph" w:customStyle="1" w:styleId="TableNumberNoSpace">
    <w:name w:val="Table Number NoSpace"/>
    <w:basedOn w:val="TableNumber"/>
    <w:uiPriority w:val="7"/>
    <w:qFormat/>
    <w:pPr>
      <w:spacing w:after="0"/>
    </w:pPr>
  </w:style>
  <w:style w:type="paragraph" w:customStyle="1" w:styleId="TableNumber3">
    <w:name w:val="Table Number 3"/>
    <w:basedOn w:val="TableNumber2"/>
    <w:uiPriority w:val="7"/>
    <w:qFormat/>
    <w:pPr>
      <w:numPr>
        <w:ilvl w:val="2"/>
      </w:numPr>
    </w:pPr>
  </w:style>
  <w:style w:type="paragraph" w:customStyle="1" w:styleId="TableNumber2NoSpace">
    <w:name w:val="Table Number 2 NoSpace"/>
    <w:basedOn w:val="TableNumber2"/>
    <w:uiPriority w:val="7"/>
    <w:qFormat/>
    <w:pPr>
      <w:spacing w:after="0"/>
      <w:ind w:left="568" w:hanging="284"/>
    </w:pPr>
  </w:style>
  <w:style w:type="paragraph" w:customStyle="1" w:styleId="TableNumber3NoSpace">
    <w:name w:val="Table Number 3 NoSpace"/>
    <w:basedOn w:val="TableNumber3"/>
    <w:uiPriority w:val="7"/>
    <w:qFormat/>
    <w:pPr>
      <w:spacing w:after="0"/>
    </w:pPr>
  </w:style>
  <w:style w:type="paragraph" w:customStyle="1" w:styleId="TableText">
    <w:name w:val="Table Text"/>
    <w:basedOn w:val="Normale"/>
    <w:uiPriority w:val="7"/>
    <w:qFormat/>
    <w:pPr>
      <w:spacing w:after="120" w:line="220" w:lineRule="atLeast"/>
    </w:pPr>
    <w:rPr>
      <w:rFonts w:ascii="Verdana" w:hAnsi="Verdana"/>
      <w:sz w:val="16"/>
      <w:szCs w:val="23"/>
    </w:rPr>
  </w:style>
  <w:style w:type="paragraph" w:customStyle="1" w:styleId="TableTextNoSpace">
    <w:name w:val="Table Text NoSpace"/>
    <w:basedOn w:val="TableText"/>
    <w:uiPriority w:val="7"/>
    <w:qFormat/>
    <w:pPr>
      <w:spacing w:after="0"/>
    </w:pPr>
  </w:style>
  <w:style w:type="paragraph" w:customStyle="1" w:styleId="HeaderCowiAddress">
    <w:name w:val="HeaderCowiAddress"/>
    <w:basedOn w:val="Normale"/>
    <w:uiPriority w:val="7"/>
    <w:semiHidden/>
    <w:qFormat/>
    <w:pPr>
      <w:framePr w:w="3402" w:wrap="around" w:vAnchor="page" w:hAnchor="page" w:xAlign="right" w:y="681"/>
      <w:tabs>
        <w:tab w:val="right" w:pos="1077"/>
        <w:tab w:val="left" w:pos="1134"/>
      </w:tabs>
      <w:spacing w:line="220" w:lineRule="exact"/>
      <w:ind w:left="1134" w:hanging="1134"/>
    </w:pPr>
    <w:rPr>
      <w:rFonts w:ascii="Verdana" w:hAnsi="Verdana"/>
      <w:color w:val="58595B"/>
      <w:sz w:val="14"/>
    </w:rPr>
  </w:style>
  <w:style w:type="paragraph" w:customStyle="1" w:styleId="HeaderCowiLogo">
    <w:name w:val="HeaderCowiLogo"/>
    <w:basedOn w:val="HeaderCowiAddress"/>
    <w:next w:val="HeaderCowiAddress"/>
    <w:uiPriority w:val="7"/>
    <w:semiHidden/>
    <w:qFormat/>
    <w:pPr>
      <w:framePr w:wrap="around"/>
      <w:tabs>
        <w:tab w:val="clear" w:pos="1077"/>
        <w:tab w:val="clear" w:pos="1134"/>
      </w:tabs>
      <w:spacing w:after="658" w:line="240" w:lineRule="atLeast"/>
      <w:ind w:left="567" w:firstLine="0"/>
    </w:pPr>
  </w:style>
  <w:style w:type="character" w:customStyle="1" w:styleId="CowiLabel">
    <w:name w:val="Cowi Label"/>
    <w:basedOn w:val="Carpredefinitoparagrafo"/>
    <w:uiPriority w:val="1"/>
    <w:semiHidden/>
    <w:rPr>
      <w:rFonts w:ascii="Verdana" w:hAnsi="Verdana"/>
      <w:caps/>
      <w:smallCaps w:val="0"/>
      <w:color w:val="F04E23"/>
      <w:sz w:val="11"/>
    </w:rPr>
  </w:style>
  <w:style w:type="paragraph" w:customStyle="1" w:styleId="FooterCowiLogo">
    <w:name w:val="FooterCowiLogo"/>
    <w:basedOn w:val="Normale"/>
    <w:uiPriority w:val="7"/>
    <w:semiHidden/>
    <w:qFormat/>
    <w:pPr>
      <w:framePr w:w="11057" w:h="1361" w:hRule="exact" w:wrap="around" w:vAnchor="page" w:hAnchor="page" w:xAlign="right" w:yAlign="bottom"/>
    </w:pPr>
    <w:rPr>
      <w:noProof/>
    </w:rPr>
  </w:style>
  <w:style w:type="character" w:customStyle="1" w:styleId="CowiOrange">
    <w:name w:val="CowiOrange"/>
    <w:basedOn w:val="Carpredefinitoparagrafo"/>
    <w:uiPriority w:val="1"/>
    <w:semiHidden/>
    <w:rPr>
      <w:color w:val="F04E23"/>
    </w:rPr>
  </w:style>
  <w:style w:type="paragraph" w:customStyle="1" w:styleId="HeaderEvenIndent">
    <w:name w:val="HeaderEvenIndent"/>
    <w:basedOn w:val="HeaderEven"/>
    <w:next w:val="HeaderEven"/>
    <w:uiPriority w:val="7"/>
    <w:semiHidden/>
    <w:qFormat/>
    <w:pPr>
      <w:ind w:left="-1814"/>
    </w:pPr>
  </w:style>
  <w:style w:type="paragraph" w:customStyle="1" w:styleId="HeaderIndent">
    <w:name w:val="HeaderIndent"/>
    <w:basedOn w:val="Intestazione"/>
    <w:link w:val="HeaderIndentChar"/>
    <w:uiPriority w:val="7"/>
    <w:semiHidden/>
    <w:qFormat/>
    <w:pPr>
      <w:ind w:right="454"/>
    </w:pPr>
  </w:style>
  <w:style w:type="character" w:customStyle="1" w:styleId="HeaderIndentChar">
    <w:name w:val="HeaderIndent Char"/>
    <w:basedOn w:val="IntestazioneCarattere"/>
    <w:link w:val="HeaderIndent"/>
    <w:uiPriority w:val="7"/>
    <w:semiHidden/>
    <w:rPr>
      <w:rFonts w:ascii="Verdana" w:hAnsi="Verdana" w:cs="Arial"/>
      <w:caps/>
      <w:color w:val="333333"/>
      <w:sz w:val="14"/>
      <w:szCs w:val="14"/>
      <w:lang w:val="en-GB"/>
    </w:rPr>
  </w:style>
  <w:style w:type="paragraph" w:customStyle="1" w:styleId="FooterEven">
    <w:name w:val="FooterEven"/>
    <w:basedOn w:val="Normale"/>
    <w:uiPriority w:val="7"/>
    <w:qFormat/>
    <w:pPr>
      <w:spacing w:line="160" w:lineRule="atLeast"/>
      <w:ind w:left="-2268"/>
    </w:pPr>
    <w:rPr>
      <w:rFonts w:ascii="Verdana" w:hAnsi="Verdana"/>
      <w:noProof/>
      <w:sz w:val="11"/>
    </w:rPr>
  </w:style>
  <w:style w:type="paragraph" w:customStyle="1" w:styleId="Default">
    <w:name w:val="Default"/>
    <w:pPr>
      <w:autoSpaceDE w:val="0"/>
      <w:autoSpaceDN w:val="0"/>
      <w:adjustRightInd w:val="0"/>
    </w:pPr>
    <w:rPr>
      <w:rFonts w:ascii="Cambria" w:hAnsi="Cambria" w:cs="Cambria"/>
      <w:color w:val="000000"/>
      <w:sz w:val="24"/>
      <w:szCs w:val="24"/>
      <w:lang w:val="en-GB"/>
    </w:rPr>
  </w:style>
  <w:style w:type="character" w:customStyle="1" w:styleId="apple-converted-space">
    <w:name w:val="apple-converted-space"/>
    <w:basedOn w:val="Carpredefinitoparagrafo"/>
  </w:style>
  <w:style w:type="character" w:customStyle="1" w:styleId="TestonotaapidipaginaCarattere">
    <w:name w:val="Testo nota a piè di pagina Carattere"/>
    <w:aliases w:val="ESPON Footnote Text Carattere"/>
    <w:basedOn w:val="Carpredefinitoparagrafo"/>
    <w:link w:val="Testonotaapidipagina"/>
    <w:uiPriority w:val="99"/>
    <w:rPr>
      <w:lang w:val="en-GB"/>
    </w:rPr>
  </w:style>
  <w:style w:type="character" w:customStyle="1" w:styleId="CorpotestoCarattere">
    <w:name w:val="Corpo testo Carattere"/>
    <w:aliases w:val="Body Text Char1 Char1 Carattere,Body Text Char Char Char1 Carattere,Body Text Char2 Char Char Char Carattere,Body Text Char1 Char Char Char Char Carattere,Body Text Char Char Char Char Char Char Carattere"/>
    <w:basedOn w:val="Carpredefinitoparagrafo"/>
    <w:link w:val="Corpotesto"/>
    <w:rPr>
      <w:sz w:val="22"/>
      <w:lang w:val="en-GB"/>
    </w:rPr>
  </w:style>
  <w:style w:type="character" w:customStyle="1" w:styleId="MarginFrameChar1">
    <w:name w:val="Margin Frame Char1"/>
    <w:basedOn w:val="Carpredefinitoparagrafo"/>
    <w:link w:val="MarginFrame"/>
    <w:uiPriority w:val="7"/>
    <w:locked/>
    <w:rPr>
      <w:sz w:val="22"/>
      <w:lang w:val="en-GB"/>
    </w:rPr>
  </w:style>
  <w:style w:type="character" w:customStyle="1" w:styleId="DidascaliaCarattere">
    <w:name w:val="Didascalia Carattere"/>
    <w:aliases w:val="Caption Char Char Char Carattere,Caption-tables Carattere,Caption SMJ Carattere,Caption AJAE Carattere,Caption AJAE1 Carattere,Caption AJAE2 Carattere,Caption AJAE3 Carattere,Caption AJAE4 Carattere,Caption SMJ1 Carattere"/>
    <w:basedOn w:val="Carpredefinitoparagrafo"/>
    <w:link w:val="Didascalia"/>
    <w:uiPriority w:val="3"/>
    <w:rPr>
      <w:i/>
      <w:sz w:val="19"/>
      <w:lang w:val="en-GB"/>
    </w:rPr>
  </w:style>
  <w:style w:type="character" w:customStyle="1" w:styleId="BodyMarginChar">
    <w:name w:val="Body Margin Char"/>
    <w:basedOn w:val="Carpredefinitoparagrafo"/>
    <w:link w:val="BodyMargin"/>
    <w:uiPriority w:val="1"/>
    <w:locked/>
    <w:rPr>
      <w:sz w:val="22"/>
      <w:lang w:val="en-GB"/>
    </w:rPr>
  </w:style>
  <w:style w:type="character" w:customStyle="1" w:styleId="TableChar">
    <w:name w:val="Table Char"/>
    <w:basedOn w:val="Carpredefinitoparagrafo"/>
    <w:link w:val="Table"/>
    <w:uiPriority w:val="8"/>
    <w:locked/>
    <w:rPr>
      <w:rFonts w:ascii="Verdana" w:hAnsi="Verdana" w:cs="Arial"/>
      <w:sz w:val="16"/>
      <w:lang w:val="en-GB"/>
    </w:rPr>
  </w:style>
  <w:style w:type="character" w:customStyle="1" w:styleId="ListBulletNoSpaceChar">
    <w:name w:val="List Bullet NoSpace Char"/>
    <w:basedOn w:val="Carpredefinitoparagrafo"/>
    <w:link w:val="ListBulletNoSpace"/>
    <w:uiPriority w:val="4"/>
    <w:rPr>
      <w:sz w:val="22"/>
      <w:lang w:val="en-GB"/>
    </w:rPr>
  </w:style>
  <w:style w:type="character" w:customStyle="1" w:styleId="PidipaginaCarattere">
    <w:name w:val="Piè di pagina Carattere"/>
    <w:basedOn w:val="Carpredefinitoparagrafo"/>
    <w:link w:val="Pidipagina"/>
    <w:uiPriority w:val="4"/>
    <w:semiHidden/>
    <w:rPr>
      <w:rFonts w:ascii="Verdana" w:hAnsi="Verdana" w:cs="Arial"/>
      <w:noProof/>
      <w:sz w:val="11"/>
      <w:lang w:val="en-GB"/>
    </w:rPr>
  </w:style>
  <w:style w:type="character" w:customStyle="1" w:styleId="Titolo1Carattere">
    <w:name w:val="Titolo 1 Carattere"/>
    <w:basedOn w:val="Carpredefinitoparagrafo"/>
    <w:link w:val="Titolo1"/>
    <w:uiPriority w:val="2"/>
    <w:rPr>
      <w:rFonts w:ascii="Verdana" w:hAnsi="Verdana" w:cs="Arial"/>
      <w:sz w:val="32"/>
      <w:lang w:val="en-GB"/>
    </w:rPr>
  </w:style>
  <w:style w:type="character" w:customStyle="1" w:styleId="Titolo2Carattere">
    <w:name w:val="Titolo 2 Carattere"/>
    <w:basedOn w:val="Carpredefinitoparagrafo"/>
    <w:link w:val="Titolo2"/>
    <w:uiPriority w:val="2"/>
    <w:rPr>
      <w:rFonts w:ascii="Verdana" w:hAnsi="Verdana" w:cs="Arial"/>
      <w:sz w:val="28"/>
      <w:lang w:val="en-GB"/>
    </w:rPr>
  </w:style>
  <w:style w:type="character" w:customStyle="1" w:styleId="Titolo3Carattere">
    <w:name w:val="Titolo 3 Carattere"/>
    <w:basedOn w:val="Carpredefinitoparagrafo"/>
    <w:link w:val="Titolo3"/>
    <w:uiPriority w:val="2"/>
    <w:rPr>
      <w:rFonts w:ascii="Verdana" w:hAnsi="Verdana" w:cs="Arial"/>
      <w:sz w:val="24"/>
      <w:lang w:val="en-GB"/>
    </w:rPr>
  </w:style>
  <w:style w:type="character" w:customStyle="1" w:styleId="Titolo4Carattere">
    <w:name w:val="Titolo 4 Carattere"/>
    <w:basedOn w:val="Carpredefinitoparagrafo"/>
    <w:link w:val="Titolo4"/>
    <w:uiPriority w:val="2"/>
    <w:rPr>
      <w:rFonts w:ascii="Verdana" w:hAnsi="Verdana" w:cs="Arial"/>
      <w:lang w:val="en-GB"/>
    </w:rPr>
  </w:style>
  <w:style w:type="character" w:customStyle="1" w:styleId="Titolo5Carattere">
    <w:name w:val="Titolo 5 Carattere"/>
    <w:basedOn w:val="Carpredefinitoparagrafo"/>
    <w:link w:val="Titolo5"/>
    <w:uiPriority w:val="2"/>
    <w:rPr>
      <w:rFonts w:ascii="Verdana" w:hAnsi="Verdana" w:cs="Arial"/>
      <w:lang w:val="en-GB"/>
    </w:rPr>
  </w:style>
  <w:style w:type="character" w:customStyle="1" w:styleId="Titolo6Carattere">
    <w:name w:val="Titolo 6 Carattere"/>
    <w:basedOn w:val="Carpredefinitoparagrafo"/>
    <w:link w:val="Titolo6"/>
    <w:semiHidden/>
    <w:rPr>
      <w:rFonts w:ascii="Arial" w:hAnsi="Arial"/>
      <w:i/>
      <w:sz w:val="22"/>
      <w:lang w:val="en-GB"/>
    </w:rPr>
  </w:style>
  <w:style w:type="character" w:customStyle="1" w:styleId="Titolo7Carattere">
    <w:name w:val="Titolo 7 Carattere"/>
    <w:basedOn w:val="Carpredefinitoparagrafo"/>
    <w:link w:val="Titolo7"/>
    <w:uiPriority w:val="2"/>
    <w:rPr>
      <w:rFonts w:ascii="Verdana" w:hAnsi="Verdana"/>
      <w:sz w:val="32"/>
      <w:szCs w:val="32"/>
      <w:lang w:val="en-GB"/>
    </w:rPr>
  </w:style>
  <w:style w:type="character" w:customStyle="1" w:styleId="Titolo8Carattere">
    <w:name w:val="Titolo 8 Carattere"/>
    <w:basedOn w:val="Carpredefinitoparagrafo"/>
    <w:link w:val="Titolo8"/>
    <w:uiPriority w:val="2"/>
    <w:rPr>
      <w:rFonts w:ascii="Verdana" w:hAnsi="Verdana"/>
      <w:sz w:val="28"/>
      <w:szCs w:val="32"/>
      <w:lang w:val="en-GB"/>
    </w:rPr>
  </w:style>
  <w:style w:type="character" w:customStyle="1" w:styleId="Titolo9Carattere">
    <w:name w:val="Titolo 9 Carattere"/>
    <w:basedOn w:val="Carpredefinitoparagrafo"/>
    <w:link w:val="Titolo9"/>
    <w:uiPriority w:val="2"/>
    <w:rPr>
      <w:rFonts w:ascii="Verdana" w:hAnsi="Verdana"/>
      <w:sz w:val="24"/>
      <w:szCs w:val="32"/>
      <w:lang w:val="en-GB"/>
    </w:rPr>
  </w:style>
  <w:style w:type="character" w:customStyle="1" w:styleId="FirmaCarattere">
    <w:name w:val="Firma Carattere"/>
    <w:basedOn w:val="Carpredefinitoparagrafo"/>
    <w:link w:val="Firma"/>
    <w:semiHidden/>
    <w:rPr>
      <w:sz w:val="18"/>
      <w:lang w:val="en-GB"/>
    </w:rPr>
  </w:style>
  <w:style w:type="character" w:customStyle="1" w:styleId="TestofumettoCarattere">
    <w:name w:val="Testo fumetto Carattere"/>
    <w:basedOn w:val="Carpredefinitoparagrafo"/>
    <w:link w:val="Testofumetto"/>
    <w:semiHidden/>
    <w:rPr>
      <w:rFonts w:ascii="Tahoma" w:hAnsi="Tahoma" w:cs="Tahoma"/>
      <w:sz w:val="16"/>
      <w:szCs w:val="16"/>
      <w:lang w:val="en-GB"/>
    </w:rPr>
  </w:style>
  <w:style w:type="character" w:customStyle="1" w:styleId="Corpodeltesto2Carattere">
    <w:name w:val="Corpo del testo 2 Carattere"/>
    <w:basedOn w:val="Carpredefinitoparagrafo"/>
    <w:link w:val="Corpodeltesto2"/>
    <w:semiHidden/>
    <w:rPr>
      <w:sz w:val="22"/>
      <w:lang w:val="en-GB"/>
    </w:rPr>
  </w:style>
  <w:style w:type="character" w:customStyle="1" w:styleId="Corpodeltesto3Carattere">
    <w:name w:val="Corpo del testo 3 Carattere"/>
    <w:basedOn w:val="Carpredefinitoparagrafo"/>
    <w:link w:val="Corpodeltesto3"/>
    <w:semiHidden/>
    <w:rPr>
      <w:sz w:val="16"/>
      <w:szCs w:val="16"/>
      <w:lang w:val="en-GB"/>
    </w:rPr>
  </w:style>
  <w:style w:type="character" w:customStyle="1" w:styleId="PrimorientrocorpodeltestoCarattere">
    <w:name w:val="Primo rientro corpo del testo Carattere"/>
    <w:basedOn w:val="CorpotestoCarattere"/>
    <w:link w:val="Primorientrocorpodeltesto"/>
    <w:semiHidden/>
    <w:rPr>
      <w:sz w:val="22"/>
      <w:lang w:val="en-GB"/>
    </w:rPr>
  </w:style>
  <w:style w:type="character" w:customStyle="1" w:styleId="RientrocorpodeltestoCarattere">
    <w:name w:val="Rientro corpo del testo Carattere"/>
    <w:basedOn w:val="Carpredefinitoparagrafo"/>
    <w:link w:val="Rientrocorpodeltesto"/>
    <w:semiHidden/>
    <w:rPr>
      <w:sz w:val="22"/>
      <w:lang w:val="en-GB"/>
    </w:rPr>
  </w:style>
  <w:style w:type="character" w:customStyle="1" w:styleId="Primorientrocorpodeltesto2Carattere">
    <w:name w:val="Primo rientro corpo del testo 2 Carattere"/>
    <w:basedOn w:val="RientrocorpodeltestoCarattere"/>
    <w:link w:val="Primorientrocorpodeltesto2"/>
    <w:semiHidden/>
    <w:rPr>
      <w:sz w:val="22"/>
      <w:lang w:val="en-GB"/>
    </w:rPr>
  </w:style>
  <w:style w:type="character" w:customStyle="1" w:styleId="Rientrocorpodeltesto2Carattere">
    <w:name w:val="Rientro corpo del testo 2 Carattere"/>
    <w:basedOn w:val="Carpredefinitoparagrafo"/>
    <w:link w:val="Rientrocorpodeltesto2"/>
    <w:semiHidden/>
    <w:rPr>
      <w:sz w:val="22"/>
      <w:lang w:val="en-GB"/>
    </w:rPr>
  </w:style>
  <w:style w:type="character" w:customStyle="1" w:styleId="Rientrocorpodeltesto3Carattere">
    <w:name w:val="Rientro corpo del testo 3 Carattere"/>
    <w:basedOn w:val="Carpredefinitoparagrafo"/>
    <w:link w:val="Rientrocorpodeltesto3"/>
    <w:semiHidden/>
    <w:rPr>
      <w:sz w:val="16"/>
      <w:szCs w:val="16"/>
      <w:lang w:val="en-GB"/>
    </w:rPr>
  </w:style>
  <w:style w:type="character" w:customStyle="1" w:styleId="FormuladichiusuraCarattere">
    <w:name w:val="Formula di chiusura Carattere"/>
    <w:basedOn w:val="Carpredefinitoparagrafo"/>
    <w:link w:val="Formuladichiusura"/>
    <w:semiHidden/>
    <w:rPr>
      <w:sz w:val="22"/>
      <w:lang w:val="en-GB"/>
    </w:rPr>
  </w:style>
  <w:style w:type="character" w:customStyle="1" w:styleId="TestocommentoCarattere">
    <w:name w:val="Testo commento Carattere"/>
    <w:basedOn w:val="Carpredefinitoparagrafo"/>
    <w:link w:val="Testocommento"/>
    <w:semiHidden/>
    <w:rPr>
      <w:lang w:val="en-GB"/>
    </w:rPr>
  </w:style>
  <w:style w:type="character" w:customStyle="1" w:styleId="SoggettocommentoCarattere">
    <w:name w:val="Soggetto commento Carattere"/>
    <w:basedOn w:val="TestocommentoCarattere"/>
    <w:link w:val="Soggettocommento"/>
    <w:semiHidden/>
    <w:rPr>
      <w:b/>
      <w:bCs/>
      <w:lang w:val="en-GB"/>
    </w:rPr>
  </w:style>
  <w:style w:type="character" w:customStyle="1" w:styleId="DataCarattere">
    <w:name w:val="Data Carattere"/>
    <w:basedOn w:val="Carpredefinitoparagrafo"/>
    <w:link w:val="Data"/>
    <w:semiHidden/>
    <w:rPr>
      <w:sz w:val="22"/>
      <w:lang w:val="en-GB"/>
    </w:rPr>
  </w:style>
  <w:style w:type="character" w:customStyle="1" w:styleId="MappadocumentoCarattere">
    <w:name w:val="Mappa documento Carattere"/>
    <w:basedOn w:val="Carpredefinitoparagrafo"/>
    <w:link w:val="Mappadocumento"/>
    <w:semiHidden/>
    <w:rPr>
      <w:rFonts w:ascii="Tahoma" w:hAnsi="Tahoma" w:cs="Tahoma"/>
      <w:sz w:val="22"/>
      <w:shd w:val="clear" w:color="auto" w:fill="000080"/>
      <w:lang w:val="en-GB"/>
    </w:rPr>
  </w:style>
  <w:style w:type="character" w:customStyle="1" w:styleId="FirmadipostaelettronicaCarattere">
    <w:name w:val="Firma di posta elettronica Carattere"/>
    <w:basedOn w:val="Carpredefinitoparagrafo"/>
    <w:link w:val="Firmadipostaelettronica"/>
    <w:semiHidden/>
    <w:rPr>
      <w:sz w:val="22"/>
      <w:lang w:val="en-GB"/>
    </w:rPr>
  </w:style>
  <w:style w:type="character" w:customStyle="1" w:styleId="TestonotadichiusuraCarattere">
    <w:name w:val="Testo nota di chiusura Carattere"/>
    <w:basedOn w:val="Carpredefinitoparagrafo"/>
    <w:link w:val="Testonotadichiusura"/>
    <w:semiHidden/>
    <w:rPr>
      <w:lang w:val="en-GB"/>
    </w:rPr>
  </w:style>
  <w:style w:type="character" w:customStyle="1" w:styleId="IndirizzoHTMLCarattere">
    <w:name w:val="Indirizzo HTML Carattere"/>
    <w:basedOn w:val="Carpredefinitoparagrafo"/>
    <w:link w:val="IndirizzoHTML"/>
    <w:semiHidden/>
    <w:rPr>
      <w:i/>
      <w:iCs/>
      <w:sz w:val="22"/>
      <w:lang w:val="en-GB"/>
    </w:rPr>
  </w:style>
  <w:style w:type="character" w:customStyle="1" w:styleId="PreformattatoHTMLCarattere">
    <w:name w:val="Preformattato HTML Carattere"/>
    <w:basedOn w:val="Carpredefinitoparagrafo"/>
    <w:link w:val="PreformattatoHTML"/>
    <w:semiHidden/>
    <w:rPr>
      <w:rFonts w:ascii="Courier New" w:hAnsi="Courier New" w:cs="Courier New"/>
      <w:lang w:val="en-GB"/>
    </w:rPr>
  </w:style>
  <w:style w:type="character" w:customStyle="1" w:styleId="TestomacroCarattere">
    <w:name w:val="Testo macro Carattere"/>
    <w:basedOn w:val="Carpredefinitoparagrafo"/>
    <w:link w:val="Testomacro"/>
    <w:semiHidden/>
    <w:rPr>
      <w:rFonts w:ascii="Courier New" w:hAnsi="Courier New" w:cs="Courier New"/>
    </w:rPr>
  </w:style>
  <w:style w:type="character" w:customStyle="1" w:styleId="IntestazionemessaggioCarattere">
    <w:name w:val="Intestazione messaggio Carattere"/>
    <w:basedOn w:val="Carpredefinitoparagrafo"/>
    <w:link w:val="Intestazionemessaggio"/>
    <w:semiHidden/>
    <w:rPr>
      <w:rFonts w:ascii="Arial" w:hAnsi="Arial" w:cs="Arial"/>
      <w:sz w:val="24"/>
      <w:szCs w:val="24"/>
      <w:shd w:val="pct20" w:color="auto" w:fill="auto"/>
      <w:lang w:val="en-GB"/>
    </w:rPr>
  </w:style>
  <w:style w:type="character" w:customStyle="1" w:styleId="IntestazionenotaCarattere">
    <w:name w:val="Intestazione nota Carattere"/>
    <w:basedOn w:val="Carpredefinitoparagrafo"/>
    <w:link w:val="Intestazionenota"/>
    <w:semiHidden/>
    <w:rPr>
      <w:sz w:val="22"/>
      <w:lang w:val="en-GB"/>
    </w:rPr>
  </w:style>
  <w:style w:type="character" w:customStyle="1" w:styleId="TestonormaleCarattere">
    <w:name w:val="Testo normale Carattere"/>
    <w:basedOn w:val="Carpredefinitoparagrafo"/>
    <w:link w:val="Testonormale"/>
    <w:semiHidden/>
    <w:rPr>
      <w:rFonts w:ascii="Courier New" w:hAnsi="Courier New" w:cs="Courier New"/>
      <w:lang w:val="en-GB"/>
    </w:rPr>
  </w:style>
  <w:style w:type="character" w:customStyle="1" w:styleId="FormuladiaperturaCarattere">
    <w:name w:val="Formula di apertura Carattere"/>
    <w:basedOn w:val="Carpredefinitoparagrafo"/>
    <w:link w:val="Formuladiapertura"/>
    <w:semiHidden/>
    <w:rPr>
      <w:sz w:val="22"/>
      <w:lang w:val="en-GB"/>
    </w:rPr>
  </w:style>
  <w:style w:type="character" w:customStyle="1" w:styleId="SottotitoloCarattere">
    <w:name w:val="Sottotitolo Carattere"/>
    <w:basedOn w:val="Carpredefinitoparagrafo"/>
    <w:link w:val="Sottotitolo"/>
    <w:rPr>
      <w:rFonts w:ascii="Arial" w:hAnsi="Arial" w:cs="Arial"/>
      <w:sz w:val="24"/>
      <w:szCs w:val="24"/>
      <w:lang w:val="en-GB"/>
    </w:rPr>
  </w:style>
  <w:style w:type="character" w:customStyle="1" w:styleId="TitoloCarattere">
    <w:name w:val="Titolo Carattere"/>
    <w:basedOn w:val="Carpredefinitoparagrafo"/>
    <w:link w:val="Titolo"/>
    <w:rPr>
      <w:rFonts w:ascii="Arial" w:hAnsi="Arial" w:cs="Arial"/>
      <w:b/>
      <w:bCs/>
      <w:kern w:val="28"/>
      <w:sz w:val="32"/>
      <w:szCs w:val="32"/>
      <w:lang w:val="en-GB"/>
    </w:rPr>
  </w:style>
  <w:style w:type="paragraph" w:styleId="Paragrafoelenco">
    <w:name w:val="List Paragraph"/>
    <w:basedOn w:val="Normale"/>
    <w:uiPriority w:val="34"/>
    <w:unhideWhenUsed/>
    <w:qFormat/>
    <w:pPr>
      <w:spacing w:line="280" w:lineRule="atLeast"/>
      <w:ind w:left="720"/>
      <w:contextualSpacing/>
    </w:pPr>
  </w:style>
  <w:style w:type="character" w:customStyle="1" w:styleId="datenews">
    <w:name w:val="date_news"/>
    <w:basedOn w:val="Carpredefinitoparagrafo"/>
  </w:style>
  <w:style w:type="paragraph" w:customStyle="1" w:styleId="CM1">
    <w:name w:val="CM1"/>
    <w:basedOn w:val="Default"/>
    <w:next w:val="Default"/>
    <w:uiPriority w:val="99"/>
    <w:rPr>
      <w:rFonts w:ascii="EUAlbertina" w:hAnsi="EUAlbertina" w:cs="Times New Roman"/>
      <w:color w:val="auto"/>
      <w:lang w:val="da-DK"/>
    </w:rPr>
  </w:style>
  <w:style w:type="paragraph" w:customStyle="1" w:styleId="CM3">
    <w:name w:val="CM3"/>
    <w:basedOn w:val="Default"/>
    <w:next w:val="Default"/>
    <w:uiPriority w:val="99"/>
    <w:rPr>
      <w:rFonts w:ascii="EUAlbertina" w:hAnsi="EUAlbertina" w:cs="Times New Roman"/>
      <w:color w:val="auto"/>
      <w:lang w:val="da-DK"/>
    </w:rPr>
  </w:style>
  <w:style w:type="paragraph" w:customStyle="1" w:styleId="CM4">
    <w:name w:val="CM4"/>
    <w:basedOn w:val="Default"/>
    <w:next w:val="Default"/>
    <w:uiPriority w:val="99"/>
    <w:rPr>
      <w:rFonts w:ascii="Times New Roman" w:hAnsi="Times New Roman" w:cs="Times New Roman"/>
      <w:color w:val="auto"/>
      <w:lang w:val="da-DK"/>
    </w:rPr>
  </w:style>
  <w:style w:type="character" w:customStyle="1" w:styleId="mw-headline">
    <w:name w:val="mw-headline"/>
    <w:basedOn w:val="Carpredefinitoparagrafo"/>
  </w:style>
  <w:style w:type="character" w:customStyle="1" w:styleId="mw-editsection">
    <w:name w:val="mw-editsection"/>
    <w:basedOn w:val="Carpredefinitoparagrafo"/>
  </w:style>
  <w:style w:type="paragraph" w:customStyle="1" w:styleId="c01pointnumerotealtn">
    <w:name w:val="c01pointnumerotealtn"/>
    <w:basedOn w:val="Normale"/>
    <w:pPr>
      <w:spacing w:before="100" w:beforeAutospacing="1" w:after="240" w:line="240" w:lineRule="auto"/>
      <w:ind w:left="567" w:hanging="539"/>
      <w:jc w:val="both"/>
    </w:pPr>
    <w:rPr>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2681">
      <w:bodyDiv w:val="1"/>
      <w:marLeft w:val="0"/>
      <w:marRight w:val="0"/>
      <w:marTop w:val="0"/>
      <w:marBottom w:val="0"/>
      <w:divBdr>
        <w:top w:val="none" w:sz="0" w:space="0" w:color="auto"/>
        <w:left w:val="none" w:sz="0" w:space="0" w:color="auto"/>
        <w:bottom w:val="none" w:sz="0" w:space="0" w:color="auto"/>
        <w:right w:val="none" w:sz="0" w:space="0" w:color="auto"/>
      </w:divBdr>
      <w:divsChild>
        <w:div w:id="307587817">
          <w:marLeft w:val="0"/>
          <w:marRight w:val="0"/>
          <w:marTop w:val="0"/>
          <w:marBottom w:val="0"/>
          <w:divBdr>
            <w:top w:val="none" w:sz="0" w:space="0" w:color="auto"/>
            <w:left w:val="none" w:sz="0" w:space="0" w:color="auto"/>
            <w:bottom w:val="none" w:sz="0" w:space="0" w:color="auto"/>
            <w:right w:val="none" w:sz="0" w:space="0" w:color="auto"/>
          </w:divBdr>
          <w:divsChild>
            <w:div w:id="1323585832">
              <w:marLeft w:val="0"/>
              <w:marRight w:val="0"/>
              <w:marTop w:val="0"/>
              <w:marBottom w:val="0"/>
              <w:divBdr>
                <w:top w:val="none" w:sz="0" w:space="0" w:color="auto"/>
                <w:left w:val="none" w:sz="0" w:space="0" w:color="auto"/>
                <w:bottom w:val="none" w:sz="0" w:space="0" w:color="auto"/>
                <w:right w:val="none" w:sz="0" w:space="0" w:color="auto"/>
              </w:divBdr>
              <w:divsChild>
                <w:div w:id="9797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56465">
      <w:bodyDiv w:val="1"/>
      <w:marLeft w:val="0"/>
      <w:marRight w:val="0"/>
      <w:marTop w:val="0"/>
      <w:marBottom w:val="0"/>
      <w:divBdr>
        <w:top w:val="none" w:sz="0" w:space="0" w:color="auto"/>
        <w:left w:val="none" w:sz="0" w:space="0" w:color="auto"/>
        <w:bottom w:val="none" w:sz="0" w:space="0" w:color="auto"/>
        <w:right w:val="none" w:sz="0" w:space="0" w:color="auto"/>
      </w:divBdr>
    </w:div>
    <w:div w:id="407312223">
      <w:bodyDiv w:val="1"/>
      <w:marLeft w:val="0"/>
      <w:marRight w:val="0"/>
      <w:marTop w:val="0"/>
      <w:marBottom w:val="0"/>
      <w:divBdr>
        <w:top w:val="none" w:sz="0" w:space="0" w:color="auto"/>
        <w:left w:val="none" w:sz="0" w:space="0" w:color="auto"/>
        <w:bottom w:val="none" w:sz="0" w:space="0" w:color="auto"/>
        <w:right w:val="none" w:sz="0" w:space="0" w:color="auto"/>
      </w:divBdr>
      <w:divsChild>
        <w:div w:id="417795407">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 w:id="465049588">
      <w:bodyDiv w:val="1"/>
      <w:marLeft w:val="0"/>
      <w:marRight w:val="0"/>
      <w:marTop w:val="0"/>
      <w:marBottom w:val="0"/>
      <w:divBdr>
        <w:top w:val="none" w:sz="0" w:space="0" w:color="auto"/>
        <w:left w:val="none" w:sz="0" w:space="0" w:color="auto"/>
        <w:bottom w:val="none" w:sz="0" w:space="0" w:color="auto"/>
        <w:right w:val="none" w:sz="0" w:space="0" w:color="auto"/>
      </w:divBdr>
    </w:div>
    <w:div w:id="518734309">
      <w:bodyDiv w:val="1"/>
      <w:marLeft w:val="0"/>
      <w:marRight w:val="0"/>
      <w:marTop w:val="0"/>
      <w:marBottom w:val="0"/>
      <w:divBdr>
        <w:top w:val="none" w:sz="0" w:space="0" w:color="auto"/>
        <w:left w:val="none" w:sz="0" w:space="0" w:color="auto"/>
        <w:bottom w:val="none" w:sz="0" w:space="0" w:color="auto"/>
        <w:right w:val="none" w:sz="0" w:space="0" w:color="auto"/>
      </w:divBdr>
    </w:div>
    <w:div w:id="621308205">
      <w:bodyDiv w:val="1"/>
      <w:marLeft w:val="0"/>
      <w:marRight w:val="0"/>
      <w:marTop w:val="0"/>
      <w:marBottom w:val="0"/>
      <w:divBdr>
        <w:top w:val="none" w:sz="0" w:space="0" w:color="auto"/>
        <w:left w:val="none" w:sz="0" w:space="0" w:color="auto"/>
        <w:bottom w:val="none" w:sz="0" w:space="0" w:color="auto"/>
        <w:right w:val="none" w:sz="0" w:space="0" w:color="auto"/>
      </w:divBdr>
    </w:div>
    <w:div w:id="781417186">
      <w:bodyDiv w:val="1"/>
      <w:marLeft w:val="0"/>
      <w:marRight w:val="0"/>
      <w:marTop w:val="0"/>
      <w:marBottom w:val="0"/>
      <w:divBdr>
        <w:top w:val="none" w:sz="0" w:space="0" w:color="auto"/>
        <w:left w:val="none" w:sz="0" w:space="0" w:color="auto"/>
        <w:bottom w:val="none" w:sz="0" w:space="0" w:color="auto"/>
        <w:right w:val="none" w:sz="0" w:space="0" w:color="auto"/>
      </w:divBdr>
      <w:divsChild>
        <w:div w:id="30543774">
          <w:marLeft w:val="0"/>
          <w:marRight w:val="0"/>
          <w:marTop w:val="0"/>
          <w:marBottom w:val="0"/>
          <w:divBdr>
            <w:top w:val="none" w:sz="0" w:space="0" w:color="auto"/>
            <w:left w:val="none" w:sz="0" w:space="0" w:color="auto"/>
            <w:bottom w:val="none" w:sz="0" w:space="0" w:color="auto"/>
            <w:right w:val="none" w:sz="0" w:space="0" w:color="auto"/>
          </w:divBdr>
          <w:divsChild>
            <w:div w:id="437799591">
              <w:marLeft w:val="0"/>
              <w:marRight w:val="0"/>
              <w:marTop w:val="0"/>
              <w:marBottom w:val="0"/>
              <w:divBdr>
                <w:top w:val="none" w:sz="0" w:space="0" w:color="auto"/>
                <w:left w:val="none" w:sz="0" w:space="0" w:color="auto"/>
                <w:bottom w:val="none" w:sz="0" w:space="0" w:color="auto"/>
                <w:right w:val="none" w:sz="0" w:space="0" w:color="auto"/>
              </w:divBdr>
              <w:divsChild>
                <w:div w:id="243729102">
                  <w:marLeft w:val="0"/>
                  <w:marRight w:val="0"/>
                  <w:marTop w:val="0"/>
                  <w:marBottom w:val="0"/>
                  <w:divBdr>
                    <w:top w:val="none" w:sz="0" w:space="0" w:color="auto"/>
                    <w:left w:val="none" w:sz="0" w:space="0" w:color="auto"/>
                    <w:bottom w:val="none" w:sz="0" w:space="0" w:color="auto"/>
                    <w:right w:val="none" w:sz="0" w:space="0" w:color="auto"/>
                  </w:divBdr>
                  <w:divsChild>
                    <w:div w:id="1837111932">
                      <w:marLeft w:val="0"/>
                      <w:marRight w:val="0"/>
                      <w:marTop w:val="0"/>
                      <w:marBottom w:val="0"/>
                      <w:divBdr>
                        <w:top w:val="none" w:sz="0" w:space="0" w:color="auto"/>
                        <w:left w:val="none" w:sz="0" w:space="0" w:color="auto"/>
                        <w:bottom w:val="none" w:sz="0" w:space="0" w:color="auto"/>
                        <w:right w:val="none" w:sz="0" w:space="0" w:color="auto"/>
                      </w:divBdr>
                      <w:divsChild>
                        <w:div w:id="10651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580429">
      <w:bodyDiv w:val="1"/>
      <w:marLeft w:val="0"/>
      <w:marRight w:val="0"/>
      <w:marTop w:val="0"/>
      <w:marBottom w:val="0"/>
      <w:divBdr>
        <w:top w:val="none" w:sz="0" w:space="0" w:color="auto"/>
        <w:left w:val="none" w:sz="0" w:space="0" w:color="auto"/>
        <w:bottom w:val="none" w:sz="0" w:space="0" w:color="auto"/>
        <w:right w:val="none" w:sz="0" w:space="0" w:color="auto"/>
      </w:divBdr>
    </w:div>
    <w:div w:id="913199306">
      <w:bodyDiv w:val="1"/>
      <w:marLeft w:val="0"/>
      <w:marRight w:val="0"/>
      <w:marTop w:val="0"/>
      <w:marBottom w:val="0"/>
      <w:divBdr>
        <w:top w:val="none" w:sz="0" w:space="0" w:color="auto"/>
        <w:left w:val="none" w:sz="0" w:space="0" w:color="auto"/>
        <w:bottom w:val="none" w:sz="0" w:space="0" w:color="auto"/>
        <w:right w:val="none" w:sz="0" w:space="0" w:color="auto"/>
      </w:divBdr>
    </w:div>
    <w:div w:id="922107709">
      <w:bodyDiv w:val="1"/>
      <w:marLeft w:val="0"/>
      <w:marRight w:val="0"/>
      <w:marTop w:val="0"/>
      <w:marBottom w:val="0"/>
      <w:divBdr>
        <w:top w:val="none" w:sz="0" w:space="0" w:color="auto"/>
        <w:left w:val="none" w:sz="0" w:space="0" w:color="auto"/>
        <w:bottom w:val="none" w:sz="0" w:space="0" w:color="auto"/>
        <w:right w:val="none" w:sz="0" w:space="0" w:color="auto"/>
      </w:divBdr>
    </w:div>
    <w:div w:id="961886413">
      <w:bodyDiv w:val="1"/>
      <w:marLeft w:val="0"/>
      <w:marRight w:val="0"/>
      <w:marTop w:val="0"/>
      <w:marBottom w:val="0"/>
      <w:divBdr>
        <w:top w:val="none" w:sz="0" w:space="0" w:color="auto"/>
        <w:left w:val="none" w:sz="0" w:space="0" w:color="auto"/>
        <w:bottom w:val="none" w:sz="0" w:space="0" w:color="auto"/>
        <w:right w:val="none" w:sz="0" w:space="0" w:color="auto"/>
      </w:divBdr>
    </w:div>
    <w:div w:id="1084376955">
      <w:bodyDiv w:val="1"/>
      <w:marLeft w:val="0"/>
      <w:marRight w:val="0"/>
      <w:marTop w:val="0"/>
      <w:marBottom w:val="0"/>
      <w:divBdr>
        <w:top w:val="none" w:sz="0" w:space="0" w:color="auto"/>
        <w:left w:val="none" w:sz="0" w:space="0" w:color="auto"/>
        <w:bottom w:val="none" w:sz="0" w:space="0" w:color="auto"/>
        <w:right w:val="none" w:sz="0" w:space="0" w:color="auto"/>
      </w:divBdr>
    </w:div>
    <w:div w:id="1300765231">
      <w:bodyDiv w:val="1"/>
      <w:marLeft w:val="0"/>
      <w:marRight w:val="0"/>
      <w:marTop w:val="0"/>
      <w:marBottom w:val="0"/>
      <w:divBdr>
        <w:top w:val="none" w:sz="0" w:space="0" w:color="auto"/>
        <w:left w:val="none" w:sz="0" w:space="0" w:color="auto"/>
        <w:bottom w:val="none" w:sz="0" w:space="0" w:color="auto"/>
        <w:right w:val="none" w:sz="0" w:space="0" w:color="auto"/>
      </w:divBdr>
      <w:divsChild>
        <w:div w:id="1812743899">
          <w:marLeft w:val="0"/>
          <w:marRight w:val="0"/>
          <w:marTop w:val="0"/>
          <w:marBottom w:val="0"/>
          <w:divBdr>
            <w:top w:val="none" w:sz="0" w:space="0" w:color="auto"/>
            <w:left w:val="none" w:sz="0" w:space="0" w:color="auto"/>
            <w:bottom w:val="none" w:sz="0" w:space="0" w:color="auto"/>
            <w:right w:val="none" w:sz="0" w:space="0" w:color="auto"/>
          </w:divBdr>
          <w:divsChild>
            <w:div w:id="115218463">
              <w:marLeft w:val="0"/>
              <w:marRight w:val="0"/>
              <w:marTop w:val="0"/>
              <w:marBottom w:val="0"/>
              <w:divBdr>
                <w:top w:val="none" w:sz="0" w:space="0" w:color="auto"/>
                <w:left w:val="none" w:sz="0" w:space="0" w:color="auto"/>
                <w:bottom w:val="none" w:sz="0" w:space="0" w:color="auto"/>
                <w:right w:val="none" w:sz="0" w:space="0" w:color="auto"/>
              </w:divBdr>
              <w:divsChild>
                <w:div w:id="2132280050">
                  <w:marLeft w:val="0"/>
                  <w:marRight w:val="0"/>
                  <w:marTop w:val="0"/>
                  <w:marBottom w:val="0"/>
                  <w:divBdr>
                    <w:top w:val="none" w:sz="0" w:space="0" w:color="auto"/>
                    <w:left w:val="none" w:sz="0" w:space="0" w:color="auto"/>
                    <w:bottom w:val="none" w:sz="0" w:space="0" w:color="auto"/>
                    <w:right w:val="none" w:sz="0" w:space="0" w:color="auto"/>
                  </w:divBdr>
                  <w:divsChild>
                    <w:div w:id="1645694888">
                      <w:marLeft w:val="0"/>
                      <w:marRight w:val="0"/>
                      <w:marTop w:val="0"/>
                      <w:marBottom w:val="0"/>
                      <w:divBdr>
                        <w:top w:val="none" w:sz="0" w:space="0" w:color="auto"/>
                        <w:left w:val="none" w:sz="0" w:space="0" w:color="auto"/>
                        <w:bottom w:val="none" w:sz="0" w:space="0" w:color="auto"/>
                        <w:right w:val="none" w:sz="0" w:space="0" w:color="auto"/>
                      </w:divBdr>
                      <w:divsChild>
                        <w:div w:id="20438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528201">
      <w:bodyDiv w:val="1"/>
      <w:marLeft w:val="0"/>
      <w:marRight w:val="0"/>
      <w:marTop w:val="0"/>
      <w:marBottom w:val="0"/>
      <w:divBdr>
        <w:top w:val="none" w:sz="0" w:space="0" w:color="auto"/>
        <w:left w:val="none" w:sz="0" w:space="0" w:color="auto"/>
        <w:bottom w:val="none" w:sz="0" w:space="0" w:color="auto"/>
        <w:right w:val="none" w:sz="0" w:space="0" w:color="auto"/>
      </w:divBdr>
      <w:divsChild>
        <w:div w:id="41249539">
          <w:marLeft w:val="0"/>
          <w:marRight w:val="0"/>
          <w:marTop w:val="0"/>
          <w:marBottom w:val="0"/>
          <w:divBdr>
            <w:top w:val="none" w:sz="0" w:space="0" w:color="auto"/>
            <w:left w:val="none" w:sz="0" w:space="0" w:color="auto"/>
            <w:bottom w:val="none" w:sz="0" w:space="0" w:color="auto"/>
            <w:right w:val="none" w:sz="0" w:space="0" w:color="auto"/>
          </w:divBdr>
          <w:divsChild>
            <w:div w:id="949506000">
              <w:marLeft w:val="2921"/>
              <w:marRight w:val="0"/>
              <w:marTop w:val="0"/>
              <w:marBottom w:val="0"/>
              <w:divBdr>
                <w:top w:val="none" w:sz="0" w:space="0" w:color="auto"/>
                <w:left w:val="none" w:sz="0" w:space="0" w:color="auto"/>
                <w:bottom w:val="none" w:sz="0" w:space="0" w:color="auto"/>
                <w:right w:val="none" w:sz="0" w:space="0" w:color="auto"/>
              </w:divBdr>
              <w:divsChild>
                <w:div w:id="2130079109">
                  <w:marLeft w:val="82"/>
                  <w:marRight w:val="0"/>
                  <w:marTop w:val="0"/>
                  <w:marBottom w:val="0"/>
                  <w:divBdr>
                    <w:top w:val="single" w:sz="6" w:space="0" w:color="EEEEEE"/>
                    <w:left w:val="none" w:sz="0" w:space="0" w:color="auto"/>
                    <w:bottom w:val="none" w:sz="0" w:space="0" w:color="auto"/>
                    <w:right w:val="none" w:sz="0" w:space="0" w:color="auto"/>
                  </w:divBdr>
                  <w:divsChild>
                    <w:div w:id="602305360">
                      <w:marLeft w:val="0"/>
                      <w:marRight w:val="0"/>
                      <w:marTop w:val="0"/>
                      <w:marBottom w:val="0"/>
                      <w:divBdr>
                        <w:top w:val="none" w:sz="0" w:space="0" w:color="auto"/>
                        <w:left w:val="none" w:sz="0" w:space="0" w:color="auto"/>
                        <w:bottom w:val="none" w:sz="0" w:space="0" w:color="auto"/>
                        <w:right w:val="none" w:sz="0" w:space="0" w:color="auto"/>
                      </w:divBdr>
                      <w:divsChild>
                        <w:div w:id="14421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header" Target="header16.xml"/><Relationship Id="rId21" Type="http://schemas.openxmlformats.org/officeDocument/2006/relationships/header" Target="header6.xm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header" Target="header20.xml"/><Relationship Id="rId50" Type="http://schemas.openxmlformats.org/officeDocument/2006/relationships/footer" Target="footer17.xml"/><Relationship Id="rId55" Type="http://schemas.openxmlformats.org/officeDocument/2006/relationships/header" Target="header24.xml"/><Relationship Id="rId63" Type="http://schemas.openxmlformats.org/officeDocument/2006/relationships/hyperlink" Target="http://www.europarl.europa.eu/sides/getDoc.do?pubRef=-//EP//TEXT+TA+P7-TA-2010-0386+0+DOC+XML+V0//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5.xml"/><Relationship Id="rId40" Type="http://schemas.openxmlformats.org/officeDocument/2006/relationships/footer" Target="footer12.xml"/><Relationship Id="rId45" Type="http://schemas.openxmlformats.org/officeDocument/2006/relationships/header" Target="header19.xml"/><Relationship Id="rId53" Type="http://schemas.openxmlformats.org/officeDocument/2006/relationships/footer" Target="footer18.xml"/><Relationship Id="rId58" Type="http://schemas.openxmlformats.org/officeDocument/2006/relationships/hyperlink" Target="https://webgate.ec.europa.eu/maritimeforum/frontpage?tid_2=519"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header" Target="header21.xml"/><Relationship Id="rId57" Type="http://schemas.openxmlformats.org/officeDocument/2006/relationships/hyperlink" Target="http://ec.europa.eu/transport/maritime/e-maritime_en.htm" TargetMode="External"/><Relationship Id="rId61" Type="http://schemas.openxmlformats.org/officeDocument/2006/relationships/hyperlink" Target="http://www.consilium.europa.eu/uedocs/cms_data/docs/pressdata/en/gena/104617.pdf"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4" Type="http://schemas.openxmlformats.org/officeDocument/2006/relationships/footer" Target="footer14.xml"/><Relationship Id="rId52" Type="http://schemas.openxmlformats.org/officeDocument/2006/relationships/header" Target="header23.xml"/><Relationship Id="rId60" Type="http://schemas.openxmlformats.org/officeDocument/2006/relationships/hyperlink" Target="http://www.consilium.europa.eu/uedocs/cms_data/docs/pressdata/en/genaff/115166.pdf" TargetMode="External"/><Relationship Id="rId65" Type="http://schemas.openxmlformats.org/officeDocument/2006/relationships/hyperlink" Target="http://www.unep.ch/regionalseas/regions/med/t_barcel.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16.xml"/><Relationship Id="rId56" Type="http://schemas.openxmlformats.org/officeDocument/2006/relationships/header" Target="header25.xml"/><Relationship Id="rId64" Type="http://schemas.openxmlformats.org/officeDocument/2006/relationships/hyperlink" Target="http://eur-lex.europa.eu/LexUriServ/LexUriServ.do?uri=SEC:2011:1536:FIN:EN:PDF" TargetMode="External"/><Relationship Id="rId8" Type="http://schemas.openxmlformats.org/officeDocument/2006/relationships/webSettings" Target="webSettings.xml"/><Relationship Id="rId51" Type="http://schemas.openxmlformats.org/officeDocument/2006/relationships/header" Target="header2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hyperlink" Target="http://ec.europa.eu/maritimeaffairs/policy/integrated_maritime_surveillance/documents/offshore-activities-cross-border-cooperation_en.pdf" TargetMode="External"/><Relationship Id="rId67" Type="http://schemas.openxmlformats.org/officeDocument/2006/relationships/theme" Target="theme/theme1.xml"/><Relationship Id="rId20" Type="http://schemas.openxmlformats.org/officeDocument/2006/relationships/hyperlink" Target="http://www.data.gov.uk" TargetMode="External"/><Relationship Id="rId41" Type="http://schemas.openxmlformats.org/officeDocument/2006/relationships/header" Target="header17.xml"/><Relationship Id="rId54" Type="http://schemas.openxmlformats.org/officeDocument/2006/relationships/footer" Target="footer19.xml"/><Relationship Id="rId62" Type="http://schemas.openxmlformats.org/officeDocument/2006/relationships/hyperlink" Target="http://www.europarl.europa.eu/oeil/popups/ficheprocedure.do?lang=en&amp;reference=2010/2040(IN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maritimeaffairs/policy/integrated_maritime_surveillance/documents/offshore-activities-cross-border-cooperation_en.pdf" TargetMode="External"/><Relationship Id="rId2" Type="http://schemas.openxmlformats.org/officeDocument/2006/relationships/hyperlink" Target="http://ec.europa.eu/digital-agenda/en/scoreboard" TargetMode="External"/><Relationship Id="rId1" Type="http://schemas.openxmlformats.org/officeDocument/2006/relationships/hyperlink" Target="http://ec.europa.eu/justice/data-protection/index_en.htm"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11.xml.rels><?xml version="1.0" encoding="UTF-8" standalone="yes"?>
<Relationships xmlns="http://schemas.openxmlformats.org/package/2006/relationships"><Relationship Id="rId1" Type="http://schemas.openxmlformats.org/officeDocument/2006/relationships/image" Target="media/image1.emf"/></Relationships>
</file>

<file path=word/_rels/header12.xml.rels><?xml version="1.0" encoding="UTF-8" standalone="yes"?>
<Relationships xmlns="http://schemas.openxmlformats.org/package/2006/relationships"><Relationship Id="rId1" Type="http://schemas.openxmlformats.org/officeDocument/2006/relationships/image" Target="media/image1.emf"/></Relationships>
</file>

<file path=word/_rels/header13.xml.rels><?xml version="1.0" encoding="UTF-8" standalone="yes"?>
<Relationships xmlns="http://schemas.openxmlformats.org/package/2006/relationships"><Relationship Id="rId1" Type="http://schemas.openxmlformats.org/officeDocument/2006/relationships/image" Target="media/image1.emf"/></Relationships>
</file>

<file path=word/_rels/header14.xml.rels><?xml version="1.0" encoding="UTF-8" standalone="yes"?>
<Relationships xmlns="http://schemas.openxmlformats.org/package/2006/relationships"><Relationship Id="rId1" Type="http://schemas.openxmlformats.org/officeDocument/2006/relationships/image" Target="media/image1.emf"/></Relationships>
</file>

<file path=word/_rels/header15.xml.rels><?xml version="1.0" encoding="UTF-8" standalone="yes"?>
<Relationships xmlns="http://schemas.openxmlformats.org/package/2006/relationships"><Relationship Id="rId1" Type="http://schemas.openxmlformats.org/officeDocument/2006/relationships/image" Target="media/image1.emf"/></Relationships>
</file>

<file path=word/_rels/header16.xml.rels><?xml version="1.0" encoding="UTF-8" standalone="yes"?>
<Relationships xmlns="http://schemas.openxmlformats.org/package/2006/relationships"><Relationship Id="rId1" Type="http://schemas.openxmlformats.org/officeDocument/2006/relationships/image" Target="media/image1.emf"/></Relationships>
</file>

<file path=word/_rels/header17.xml.rels><?xml version="1.0" encoding="UTF-8" standalone="yes"?>
<Relationships xmlns="http://schemas.openxmlformats.org/package/2006/relationships"><Relationship Id="rId1" Type="http://schemas.openxmlformats.org/officeDocument/2006/relationships/image" Target="media/image1.emf"/></Relationships>
</file>

<file path=word/_rels/header18.xml.rels><?xml version="1.0" encoding="UTF-8" standalone="yes"?>
<Relationships xmlns="http://schemas.openxmlformats.org/package/2006/relationships"><Relationship Id="rId1" Type="http://schemas.openxmlformats.org/officeDocument/2006/relationships/image" Target="media/image1.emf"/></Relationships>
</file>

<file path=word/_rels/header19.xml.rels><?xml version="1.0" encoding="UTF-8" standalone="yes"?>
<Relationships xmlns="http://schemas.openxmlformats.org/package/2006/relationships"><Relationship Id="rId1" Type="http://schemas.openxmlformats.org/officeDocument/2006/relationships/image" Target="media/image1.emf"/></Relationships>
</file>

<file path=word/_rels/header20.xml.rels><?xml version="1.0" encoding="UTF-8" standalone="yes"?>
<Relationships xmlns="http://schemas.openxmlformats.org/package/2006/relationships"><Relationship Id="rId1" Type="http://schemas.openxmlformats.org/officeDocument/2006/relationships/image" Target="media/image1.emf"/></Relationships>
</file>

<file path=word/_rels/header21.xml.rels><?xml version="1.0" encoding="UTF-8" standalone="yes"?>
<Relationships xmlns="http://schemas.openxmlformats.org/package/2006/relationships"><Relationship Id="rId1" Type="http://schemas.openxmlformats.org/officeDocument/2006/relationships/image" Target="media/image1.emf"/></Relationships>
</file>

<file path=word/_rels/header22.xml.rels><?xml version="1.0" encoding="UTF-8" standalone="yes"?>
<Relationships xmlns="http://schemas.openxmlformats.org/package/2006/relationships"><Relationship Id="rId1" Type="http://schemas.openxmlformats.org/officeDocument/2006/relationships/image" Target="media/image1.emf"/></Relationships>
</file>

<file path=word/_rels/header23.xml.rels><?xml version="1.0" encoding="UTF-8" standalone="yes"?>
<Relationships xmlns="http://schemas.openxmlformats.org/package/2006/relationships"><Relationship Id="rId1" Type="http://schemas.openxmlformats.org/officeDocument/2006/relationships/image" Target="media/image1.emf"/></Relationships>
</file>

<file path=word/_rels/header25.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templates\COWI\COWI_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partment xmlns="http://schemas.microsoft.com/sharepoint/v3" xsi:nil="true"/>
    <COWIKeywords xmlns="http://schemas.microsoft.com/sharepoint/v3/fields"> economics
marine environment</COWIKeywords>
    <PageNo xmlns="http://schemas.microsoft.com/sharepoint/v3/fields">Continous</PageNo>
    <Company xmlns="http://schemas.microsoft.com/sharepoint/v3" xsi:nil="true"/>
    <Phase xmlns="http://schemas.microsoft.com/sharepoint/v3/fields">
      <Value>Contracted</Value>
    </Phase>
    <Projecttitle xmlns="http://schemas.microsoft.com/sharepoint/v3/fields">MARE 003 Development of common information sharing environment for surveilance of EU maritime domain and related IA</Projecttitle>
    <Type xmlns="http://schemas.microsoft.com/sharepoint/v3/fields" xsi:nil="true"/>
    <PortalLanguage xmlns="http://schemas.microsoft.com/sharepoint/v3">English</PortalLanguage>
    <Date_x0020_Completed xmlns="http://schemas.microsoft.com/sharepoint/v3/fields" xsi:nil="true"/>
    <PortalAuthor xmlns="http://schemas.microsoft.com/sharepoint/v3/fields">RSHE</PortalAuthor>
    <WBS xmlns="http://schemas.microsoft.com/sharepoint/v3/fields">A026534-015</WBS>
    <MonthYear xmlns="http://schemas.microsoft.com/sharepoint/v3/fields" xsi:nil="true"/>
    <Client xmlns="http://schemas.microsoft.com/sharepoint/v3/fields">DG MARE</Client>
    <Document_x0020_no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WI Report" ma:contentTypeID="0x0101000DD098BE9899426A8B0406C5EF9CA50A0203000F644639EE824C41B4BF797DBDB37519" ma:contentTypeVersion="0" ma:contentTypeDescription="" ma:contentTypeScope="" ma:versionID="84b1064b722c96dc6ff9c7862d12d3a2">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3be364b2916197bce8a686c4ec87ec26" ns1:_="" ns2:_="">
    <xsd:import namespace="http://schemas.microsoft.com/sharepoint/v3"/>
    <xsd:import namespace="http://schemas.microsoft.com/sharepoint/v3/fields"/>
    <xsd:element name="properties">
      <xsd:complexType>
        <xsd:sequence>
          <xsd:element name="documentManagement">
            <xsd:complexType>
              <xsd:all>
                <xsd:element ref="ns1:PortalLanguage" minOccurs="0"/>
                <xsd:element ref="ns2:Client" minOccurs="0"/>
                <xsd:element ref="ns2:PortalAuthor" minOccurs="0"/>
                <xsd:element ref="ns2:Type" minOccurs="0"/>
                <xsd:element ref="ns2:MonthYear" minOccurs="0"/>
                <xsd:element ref="ns2:Document_x0020_no" minOccurs="0"/>
                <xsd:element ref="ns2:Date_x0020_Completed" minOccurs="0"/>
                <xsd:element ref="ns2:PageNo" minOccurs="0"/>
                <xsd:element ref="ns2:COWIKeywords" minOccurs="0"/>
                <xsd:element ref="ns1:Company" minOccurs="0"/>
                <xsd:element ref="ns1:Department" minOccurs="0"/>
                <xsd:element ref="ns2:Projecttitle" minOccurs="0"/>
                <xsd:element ref="ns2:WBS" minOccurs="0"/>
                <xsd:element ref="ns2:Phas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ortalLanguage" ma:index="7" nillable="true" ma:displayName="Language" ma:default="English" ma:internalName="PortalLanguage">
      <xsd:simpleType>
        <xsd:restriction base="dms:Choice">
          <xsd:enumeration value="Danish"/>
          <xsd:enumeration value="English"/>
          <xsd:enumeration value="French"/>
          <xsd:enumeration value="German"/>
          <xsd:enumeration value="Hungarian"/>
          <xsd:enumeration value="Latvian"/>
          <xsd:enumeration value="Norwegian"/>
          <xsd:enumeration value="Russian"/>
          <xsd:enumeration value="Spanish"/>
          <xsd:enumeration value="Swedish"/>
          <xsd:enumeration value="Turkish"/>
        </xsd:restriction>
      </xsd:simpleType>
    </xsd:element>
    <xsd:element name="Company" ma:index="17" nillable="true" ma:displayName="Company" ma:internalName="Company">
      <xsd:simpleType>
        <xsd:restriction base="dms:Text"/>
      </xsd:simpleType>
    </xsd:element>
    <xsd:element name="Department" ma:index="18" nillable="true" ma:displayName="Department" ma:internalName="Department" ma:readOnly="false">
      <xsd:simpleType>
        <xsd:restriction base="dms:Text"/>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Client" ma:index="8" nillable="true" ma:displayName="Client" ma:default="European Commission, DG Maritime Affairs" ma:internalName="Client">
      <xsd:simpleType>
        <xsd:restriction base="dms:Text">
          <xsd:maxLength value="255"/>
        </xsd:restriction>
      </xsd:simpleType>
    </xsd:element>
    <xsd:element name="PortalAuthor" ma:index="10" nillable="true" ma:displayName="Author" ma:internalName="PortalAuthor">
      <xsd:simpleType>
        <xsd:restriction base="dms:Text">
          <xsd:maxLength value="255"/>
        </xsd:restriction>
      </xsd:simpleType>
    </xsd:element>
    <xsd:element name="Type" ma:index="11" nillable="true" ma:displayName="Type" ma:internalName="Type">
      <xsd:simpleType>
        <xsd:restriction base="dms:Text">
          <xsd:maxLength value="255"/>
        </xsd:restriction>
      </xsd:simpleType>
    </xsd:element>
    <xsd:element name="MonthYear" ma:index="12" nillable="true" ma:displayName="Month year" ma:internalName="MonthYear">
      <xsd:simpleType>
        <xsd:restriction base="dms:Text">
          <xsd:maxLength value="255"/>
        </xsd:restriction>
      </xsd:simpleType>
    </xsd:element>
    <xsd:element name="Document_x0020_no" ma:index="13" nillable="true" ma:displayName="Report no." ma:internalName="Document_x0020_no">
      <xsd:simpleType>
        <xsd:restriction base="dms:Text">
          <xsd:maxLength value="255"/>
        </xsd:restriction>
      </xsd:simpleType>
    </xsd:element>
    <xsd:element name="Date_x0020_Completed" ma:index="14" nillable="true" ma:displayName="Date" ma:internalName="Date_x0020_Completed">
      <xsd:simpleType>
        <xsd:restriction base="dms:Text">
          <xsd:maxLength value="255"/>
        </xsd:restriction>
      </xsd:simpleType>
    </xsd:element>
    <xsd:element name="PageNo" ma:index="15" nillable="true" ma:displayName="Page numbers" ma:default="Continous" ma:format="RadioButtons" ma:internalName="PageNo">
      <xsd:simpleType>
        <xsd:restriction base="dms:Choice">
          <xsd:enumeration value="Continous"/>
          <xsd:enumeration value="Per Chapter"/>
        </xsd:restriction>
      </xsd:simpleType>
    </xsd:element>
    <xsd:element name="COWIKeywords" ma:index="16" nillable="true" ma:displayName="Keywords" ma:default=" economics&#10;marine environment" ma:internalName="COWIKeywords">
      <xsd:simpleType>
        <xsd:restriction base="dms:Note"/>
      </xsd:simpleType>
    </xsd:element>
    <xsd:element name="Projecttitle" ma:index="19" nillable="true" ma:displayName="Project title" ma:default="MARE 003 Development of common information sharing environment for surveilance of EU maritime domain and related IA" ma:internalName="Projecttitle">
      <xsd:simpleType>
        <xsd:restriction base="dms:Text">
          <xsd:maxLength value="255"/>
        </xsd:restriction>
      </xsd:simpleType>
    </xsd:element>
    <xsd:element name="WBS" ma:index="20" nillable="true" ma:displayName="WBS" ma:default="A026534-015" ma:internalName="WBS">
      <xsd:simpleType>
        <xsd:restriction base="dms:Text">
          <xsd:maxLength value="255"/>
        </xsd:restriction>
      </xsd:simpleType>
    </xsd:element>
    <xsd:element name="Phase" ma:index="21" nillable="true" ma:displayName="Phase" ma:default="Contracted" ma:internalName="Phase" ma:requiredMultiChoice="true">
      <xsd:complexType>
        <xsd:complexContent>
          <xsd:extension base="dms:MultiChoice">
            <xsd:sequence>
              <xsd:element name="Value" maxOccurs="unbounded" minOccurs="0" nillable="true">
                <xsd:simpleType>
                  <xsd:restriction base="dms:Choice">
                    <xsd:enumeration value="Precontracted"/>
                    <xsd:enumeration value="Contracted"/>
                    <xsd:enumeration value="Clos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D1AF4-97F6-4F08-8B33-DB25656A5207}">
  <ds:schemaRefs>
    <ds:schemaRef ds:uri="http://schemas.microsoft.com/office/2006/metadata/properties"/>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21C39B7B-6BB5-4FF5-BB51-B6FE0AC3F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FB192E0-A1E0-4633-8395-EB2E24FE2F88}">
  <ds:schemaRefs>
    <ds:schemaRef ds:uri="http://schemas.microsoft.com/sharepoint/v3/contenttype/forms"/>
  </ds:schemaRefs>
</ds:datastoreItem>
</file>

<file path=customXml/itemProps4.xml><?xml version="1.0" encoding="utf-8"?>
<ds:datastoreItem xmlns:ds="http://schemas.openxmlformats.org/officeDocument/2006/customXml" ds:itemID="{27D68F9B-96D2-4BE3-B677-802EC594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COWI_REPORT</Template>
  <TotalTime>2</TotalTime>
  <Pages>1</Pages>
  <Words>59857</Words>
  <Characters>341185</Characters>
  <Application>Microsoft Office Word</Application>
  <DocSecurity>0</DocSecurity>
  <Lines>2843</Lines>
  <Paragraphs>800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A031379 Interim report legal FINAL 130524</vt:lpstr>
      <vt:lpstr>A031379 Interim report legal FINAL 130524</vt:lpstr>
    </vt:vector>
  </TitlesOfParts>
  <Company>COWI</Company>
  <LinksUpToDate>false</LinksUpToDate>
  <CharactersWithSpaces>400242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A031379 Interim report legal FINAL 130524</dc:title>
  <dc:creator>Karsten Bjerring Olsen</dc:creator>
  <cp:lastModifiedBy>C. Matarazzi</cp:lastModifiedBy>
  <cp:revision>3</cp:revision>
  <cp:lastPrinted>2013-05-22T08:31:00Z</cp:lastPrinted>
  <dcterms:created xsi:type="dcterms:W3CDTF">2014-04-11T15:49:00Z</dcterms:created>
  <dcterms:modified xsi:type="dcterms:W3CDTF">2014-04-11T15:49:00Z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wiSubject">
    <vt:lpwstr> </vt:lpwstr>
  </property>
  <property fmtid="{D5CDD505-2E9C-101B-9397-08002B2CF9AE}" pid="3" name="CowiTitle">
    <vt:lpwstr>The Development of CISE of the Surveillance of the EU Maritime Domain and their related impact assessment</vt:lpwstr>
  </property>
  <property fmtid="{D5CDD505-2E9C-101B-9397-08002B2CF9AE}" pid="4" name="CowiDate">
    <vt:lpwstr> </vt:lpwstr>
  </property>
  <property fmtid="{D5CDD505-2E9C-101B-9397-08002B2CF9AE}" pid="5" name="CowiClient">
    <vt:lpwstr> </vt:lpwstr>
  </property>
  <property fmtid="{D5CDD505-2E9C-101B-9397-08002B2CF9AE}" pid="6" name="CowiAuthor">
    <vt:lpwstr/>
  </property>
  <property fmtid="{D5CDD505-2E9C-101B-9397-08002B2CF9AE}" pid="7" name="Client">
    <vt:lpwstr> </vt:lpwstr>
  </property>
  <property fmtid="{D5CDD505-2E9C-101B-9397-08002B2CF9AE}" pid="8" name="Date completed">
    <vt:lpwstr> </vt:lpwstr>
  </property>
  <property fmtid="{D5CDD505-2E9C-101B-9397-08002B2CF9AE}" pid="9" name="Project">
    <vt:lpwstr> </vt:lpwstr>
  </property>
  <property fmtid="{D5CDD505-2E9C-101B-9397-08002B2CF9AE}" pid="10" name="Language">
    <vt:lpwstr>English [UK]</vt:lpwstr>
  </property>
  <property fmtid="{D5CDD505-2E9C-101B-9397-08002B2CF9AE}" pid="11" name="Office">
    <vt:lpwstr>Lyngby</vt:lpwstr>
  </property>
  <property fmtid="{D5CDD505-2E9C-101B-9397-08002B2CF9AE}" pid="12" name="CowiChecker">
    <vt:lpwstr> </vt:lpwstr>
  </property>
  <property fmtid="{D5CDD505-2E9C-101B-9397-08002B2CF9AE}" pid="13" name="CowiApprover">
    <vt:lpwstr> </vt:lpwstr>
  </property>
  <property fmtid="{D5CDD505-2E9C-101B-9397-08002B2CF9AE}" pid="14" name="CowiDocNo">
    <vt:lpwstr> </vt:lpwstr>
  </property>
  <property fmtid="{D5CDD505-2E9C-101B-9397-08002B2CF9AE}" pid="15" name="CowiRevNo">
    <vt:lpwstr/>
  </property>
  <property fmtid="{D5CDD505-2E9C-101B-9397-08002B2CF9AE}" pid="16" name="Approved by">
    <vt:lpwstr> </vt:lpwstr>
  </property>
  <property fmtid="{D5CDD505-2E9C-101B-9397-08002B2CF9AE}" pid="17" name="Checked by">
    <vt:lpwstr> </vt:lpwstr>
  </property>
  <property fmtid="{D5CDD505-2E9C-101B-9397-08002B2CF9AE}" pid="18" name="Revision no">
    <vt:lpwstr> </vt:lpwstr>
  </property>
  <property fmtid="{D5CDD505-2E9C-101B-9397-08002B2CF9AE}" pid="19" name="Document no">
    <vt:lpwstr> </vt:lpwstr>
  </property>
  <property fmtid="{D5CDD505-2E9C-101B-9397-08002B2CF9AE}" pid="20" name="ContentType">
    <vt:lpwstr>COWI Report</vt:lpwstr>
  </property>
  <property fmtid="{D5CDD505-2E9C-101B-9397-08002B2CF9AE}" pid="21" name="PortalLanguage">
    <vt:lpwstr> </vt:lpwstr>
  </property>
  <property fmtid="{D5CDD505-2E9C-101B-9397-08002B2CF9AE}" pid="22" name="PortalAuthor">
    <vt:lpwstr/>
  </property>
  <property fmtid="{D5CDD505-2E9C-101B-9397-08002B2CF9AE}" pid="23" name="Version no">
    <vt:lpwstr> </vt:lpwstr>
  </property>
  <property fmtid="{D5CDD505-2E9C-101B-9397-08002B2CF9AE}" pid="24" name="CowiVerNo">
    <vt:lpwstr> </vt:lpwstr>
  </property>
  <property fmtid="{D5CDD505-2E9C-101B-9397-08002B2CF9AE}" pid="25" name="ContentTypeId">
    <vt:lpwstr>0x0101000DD098BE9899426A8B0406C5EF9CA50A0203000F644639EE824C41B4BF797DBDB37519</vt:lpwstr>
  </property>
  <property fmtid="{D5CDD505-2E9C-101B-9397-08002B2CF9AE}" pid="26" name="_AdHocReviewCycleID">
    <vt:i4>1133994301</vt:i4>
  </property>
  <property fmtid="{D5CDD505-2E9C-101B-9397-08002B2CF9AE}" pid="27" name="_NewReviewCycle">
    <vt:lpwstr/>
  </property>
  <property fmtid="{D5CDD505-2E9C-101B-9397-08002B2CF9AE}" pid="28" name="_EmailSubject">
    <vt:lpwstr>CISE Interim report legal as discussed during the TAG meeting 3 July 2013</vt:lpwstr>
  </property>
  <property fmtid="{D5CDD505-2E9C-101B-9397-08002B2CF9AE}" pid="29" name="_AuthorEmail">
    <vt:lpwstr>RSHE@cowi.dk</vt:lpwstr>
  </property>
  <property fmtid="{D5CDD505-2E9C-101B-9397-08002B2CF9AE}" pid="30" name="_AuthorEmailDisplayName">
    <vt:lpwstr>Rasmus Shermer</vt:lpwstr>
  </property>
  <property fmtid="{D5CDD505-2E9C-101B-9397-08002B2CF9AE}" pid="31" name="_PreviousAdHocReviewCycleID">
    <vt:i4>1753622967</vt:i4>
  </property>
  <property fmtid="{D5CDD505-2E9C-101B-9397-08002B2CF9AE}" pid="32" name="_ReviewingToolsShownOnce">
    <vt:lpwstr/>
  </property>
</Properties>
</file>